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lineRule="auto"/>
        <w:rPr/>
      </w:pPr>
      <w:r w:rsidDel="00000000" w:rsidR="00000000" w:rsidRPr="00000000">
        <w:rPr>
          <w:b w:val="1"/>
          <w:rtl w:val="0"/>
        </w:rPr>
        <w:t xml:space="preserve">Directions</w:t>
      </w:r>
      <w:r w:rsidDel="00000000" w:rsidR="00000000" w:rsidRPr="00000000">
        <w:rPr>
          <w:rtl w:val="0"/>
        </w:rPr>
        <w:t xml:space="preserve">: Dr. Armitage shares that many countries throughout history have used the big ideas, principles, themes, and language of the Declaration of Independence in their own founding documents. Pick one of the countries outlined in the essay and explore the similarities, and any differences, between the two documents. </w:t>
      </w:r>
    </w:p>
    <w:tbl>
      <w:tblPr>
        <w:tblStyle w:val="Table1"/>
        <w:tblW w:w="9330.0" w:type="dxa"/>
        <w:jc w:val="left"/>
        <w:tblBorders>
          <w:top w:color="00b0f0" w:space="0" w:sz="12" w:val="single"/>
          <w:left w:color="00b0f0" w:space="0" w:sz="12" w:val="single"/>
          <w:bottom w:color="00b0f0" w:space="0" w:sz="12" w:val="single"/>
          <w:right w:color="00b0f0" w:space="0" w:sz="12" w:val="single"/>
          <w:insideH w:color="00b0f0" w:space="0" w:sz="12" w:val="single"/>
          <w:insideV w:color="00b0f0" w:space="0" w:sz="12" w:val="single"/>
        </w:tblBorders>
        <w:tblLayout w:type="fixed"/>
        <w:tblLook w:val="0400"/>
      </w:tblPr>
      <w:tblGrid>
        <w:gridCol w:w="3321"/>
        <w:gridCol w:w="6009"/>
        <w:tblGridChange w:id="0">
          <w:tblGrid>
            <w:gridCol w:w="3321"/>
            <w:gridCol w:w="6009"/>
          </w:tblGrid>
        </w:tblGridChange>
      </w:tblGrid>
      <w:tr>
        <w:trPr>
          <w:cantSplit w:val="0"/>
          <w:trHeight w:val="585" w:hRule="atLeast"/>
          <w:tblHeader w:val="0"/>
        </w:trPr>
        <w:tc>
          <w:tcPr>
            <w:shd w:fill="f2f2f2" w:val="clear"/>
            <w:vAlign w:val="center"/>
          </w:tcPr>
          <w:p w:rsidR="00000000" w:rsidDel="00000000" w:rsidP="00000000" w:rsidRDefault="00000000" w:rsidRPr="00000000" w14:paraId="00000002">
            <w:pPr>
              <w:jc w:val="center"/>
              <w:rPr>
                <w:b w:val="1"/>
                <w:color w:val="1f3864"/>
                <w:sz w:val="28"/>
                <w:szCs w:val="28"/>
              </w:rPr>
            </w:pPr>
            <w:r w:rsidDel="00000000" w:rsidR="00000000" w:rsidRPr="00000000">
              <w:rPr>
                <w:b w:val="1"/>
                <w:color w:val="1f3864"/>
                <w:sz w:val="28"/>
                <w:szCs w:val="28"/>
                <w:rtl w:val="0"/>
              </w:rPr>
              <w:t xml:space="preserve">Country</w:t>
            </w:r>
          </w:p>
        </w:tc>
        <w:tc>
          <w:tcPr/>
          <w:p w:rsidR="00000000" w:rsidDel="00000000" w:rsidP="00000000" w:rsidRDefault="00000000" w:rsidRPr="00000000" w14:paraId="00000003">
            <w:pPr>
              <w:rPr/>
            </w:pPr>
            <w:r w:rsidDel="00000000" w:rsidR="00000000" w:rsidRPr="00000000">
              <w:rPr>
                <w:rtl w:val="0"/>
              </w:rPr>
            </w:r>
          </w:p>
        </w:tc>
      </w:tr>
      <w:tr>
        <w:trPr>
          <w:cantSplit w:val="0"/>
          <w:trHeight w:val="780" w:hRule="atLeast"/>
          <w:tblHeader w:val="0"/>
        </w:trPr>
        <w:tc>
          <w:tcPr>
            <w:shd w:fill="f2f2f2" w:val="clear"/>
            <w:vAlign w:val="center"/>
          </w:tcPr>
          <w:p w:rsidR="00000000" w:rsidDel="00000000" w:rsidP="00000000" w:rsidRDefault="00000000" w:rsidRPr="00000000" w14:paraId="00000004">
            <w:pPr>
              <w:jc w:val="center"/>
              <w:rPr>
                <w:b w:val="1"/>
                <w:color w:val="1f3864"/>
                <w:sz w:val="28"/>
                <w:szCs w:val="28"/>
              </w:rPr>
            </w:pPr>
            <w:r w:rsidDel="00000000" w:rsidR="00000000" w:rsidRPr="00000000">
              <w:rPr>
                <w:b w:val="1"/>
                <w:color w:val="1f3864"/>
                <w:sz w:val="28"/>
                <w:szCs w:val="28"/>
                <w:rtl w:val="0"/>
              </w:rPr>
              <w:t xml:space="preserve">Year of Declaration of Independence </w:t>
            </w:r>
          </w:p>
        </w:tc>
        <w:tc>
          <w:tcPr/>
          <w:p w:rsidR="00000000" w:rsidDel="00000000" w:rsidP="00000000" w:rsidRDefault="00000000" w:rsidRPr="00000000" w14:paraId="00000005">
            <w:pPr>
              <w:rPr/>
            </w:pPr>
            <w:r w:rsidDel="00000000" w:rsidR="00000000" w:rsidRPr="00000000">
              <w:rPr>
                <w:rtl w:val="0"/>
              </w:rPr>
            </w:r>
          </w:p>
        </w:tc>
      </w:tr>
      <w:tr>
        <w:trPr>
          <w:cantSplit w:val="0"/>
          <w:trHeight w:val="938" w:hRule="atLeast"/>
          <w:tblHeader w:val="0"/>
        </w:trPr>
        <w:tc>
          <w:tcPr>
            <w:vMerge w:val="restart"/>
            <w:shd w:fill="f2f2f2" w:val="clear"/>
            <w:vAlign w:val="center"/>
          </w:tcPr>
          <w:p w:rsidR="00000000" w:rsidDel="00000000" w:rsidP="00000000" w:rsidRDefault="00000000" w:rsidRPr="00000000" w14:paraId="00000006">
            <w:pPr>
              <w:jc w:val="center"/>
              <w:rPr>
                <w:b w:val="1"/>
                <w:color w:val="1f3864"/>
                <w:sz w:val="28"/>
                <w:szCs w:val="28"/>
              </w:rPr>
            </w:pPr>
            <w:r w:rsidDel="00000000" w:rsidR="00000000" w:rsidRPr="00000000">
              <w:rPr>
                <w:b w:val="1"/>
                <w:color w:val="1f3864"/>
                <w:sz w:val="28"/>
                <w:szCs w:val="28"/>
                <w:rtl w:val="0"/>
              </w:rPr>
              <w:t xml:space="preserve">Similarities</w:t>
            </w:r>
          </w:p>
          <w:p w:rsidR="00000000" w:rsidDel="00000000" w:rsidP="00000000" w:rsidRDefault="00000000" w:rsidRPr="00000000" w14:paraId="00000007">
            <w:pPr>
              <w:jc w:val="center"/>
              <w:rPr>
                <w:b w:val="1"/>
                <w:i w:val="1"/>
                <w:color w:val="1f3864"/>
                <w:sz w:val="28"/>
                <w:szCs w:val="28"/>
              </w:rPr>
            </w:pPr>
            <w:r w:rsidDel="00000000" w:rsidR="00000000" w:rsidRPr="00000000">
              <w:rPr>
                <w:b w:val="1"/>
                <w:i w:val="1"/>
                <w:color w:val="1f3864"/>
                <w:sz w:val="28"/>
                <w:szCs w:val="28"/>
                <w:rtl w:val="0"/>
              </w:rPr>
              <w:t xml:space="preserve">Big ideas, principles, or themes</w:t>
            </w:r>
          </w:p>
        </w:tc>
        <w:tc>
          <w:tcPr/>
          <w:p w:rsidR="00000000" w:rsidDel="00000000" w:rsidP="00000000" w:rsidRDefault="00000000" w:rsidRPr="00000000" w14:paraId="00000008">
            <w:pPr>
              <w:rPr/>
            </w:pPr>
            <w:r w:rsidDel="00000000" w:rsidR="00000000" w:rsidRPr="00000000">
              <w:rPr>
                <w:rtl w:val="0"/>
              </w:rPr>
            </w:r>
          </w:p>
        </w:tc>
      </w:tr>
      <w:tr>
        <w:trPr>
          <w:cantSplit w:val="0"/>
          <w:trHeight w:val="938" w:hRule="atLeast"/>
          <w:tblHeader w:val="0"/>
        </w:trPr>
        <w:tc>
          <w:tcPr>
            <w:vMerge w:val="continue"/>
            <w:shd w:fill="f2f2f2" w:val="clear"/>
            <w:vAlign w:val="center"/>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00A">
            <w:pPr>
              <w:rPr/>
            </w:pPr>
            <w:r w:rsidDel="00000000" w:rsidR="00000000" w:rsidRPr="00000000">
              <w:rPr>
                <w:rtl w:val="0"/>
              </w:rPr>
            </w:r>
          </w:p>
        </w:tc>
      </w:tr>
      <w:tr>
        <w:trPr>
          <w:cantSplit w:val="0"/>
          <w:trHeight w:val="938" w:hRule="atLeast"/>
          <w:tblHeader w:val="0"/>
        </w:trPr>
        <w:tc>
          <w:tcPr>
            <w:vMerge w:val="continue"/>
            <w:shd w:fill="f2f2f2" w:val="clear"/>
            <w:vAlign w:val="center"/>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00C">
            <w:pPr>
              <w:rPr/>
            </w:pPr>
            <w:r w:rsidDel="00000000" w:rsidR="00000000" w:rsidRPr="00000000">
              <w:rPr>
                <w:rtl w:val="0"/>
              </w:rPr>
            </w:r>
          </w:p>
        </w:tc>
      </w:tr>
      <w:tr>
        <w:trPr>
          <w:cantSplit w:val="0"/>
          <w:trHeight w:val="938" w:hRule="atLeast"/>
          <w:tblHeader w:val="0"/>
        </w:trPr>
        <w:tc>
          <w:tcPr>
            <w:vMerge w:val="restart"/>
            <w:shd w:fill="f2f2f2" w:val="clear"/>
            <w:vAlign w:val="center"/>
          </w:tcPr>
          <w:p w:rsidR="00000000" w:rsidDel="00000000" w:rsidP="00000000" w:rsidRDefault="00000000" w:rsidRPr="00000000" w14:paraId="0000000D">
            <w:pPr>
              <w:jc w:val="center"/>
              <w:rPr>
                <w:b w:val="1"/>
                <w:color w:val="1f3864"/>
                <w:sz w:val="28"/>
                <w:szCs w:val="28"/>
              </w:rPr>
            </w:pPr>
            <w:r w:rsidDel="00000000" w:rsidR="00000000" w:rsidRPr="00000000">
              <w:rPr>
                <w:b w:val="1"/>
                <w:color w:val="1f3864"/>
                <w:sz w:val="28"/>
                <w:szCs w:val="28"/>
                <w:rtl w:val="0"/>
              </w:rPr>
              <w:t xml:space="preserve">Similarities</w:t>
            </w:r>
          </w:p>
          <w:p w:rsidR="00000000" w:rsidDel="00000000" w:rsidP="00000000" w:rsidRDefault="00000000" w:rsidRPr="00000000" w14:paraId="0000000E">
            <w:pPr>
              <w:jc w:val="center"/>
              <w:rPr>
                <w:b w:val="1"/>
                <w:i w:val="1"/>
                <w:color w:val="1f3864"/>
                <w:sz w:val="28"/>
                <w:szCs w:val="28"/>
              </w:rPr>
            </w:pPr>
            <w:r w:rsidDel="00000000" w:rsidR="00000000" w:rsidRPr="00000000">
              <w:rPr>
                <w:b w:val="1"/>
                <w:i w:val="1"/>
                <w:color w:val="1f3864"/>
                <w:sz w:val="28"/>
                <w:szCs w:val="28"/>
                <w:rtl w:val="0"/>
              </w:rPr>
              <w:t xml:space="preserve">Text or language usage</w:t>
            </w:r>
          </w:p>
        </w:tc>
        <w:tc>
          <w:tcPr/>
          <w:p w:rsidR="00000000" w:rsidDel="00000000" w:rsidP="00000000" w:rsidRDefault="00000000" w:rsidRPr="00000000" w14:paraId="0000000F">
            <w:pPr>
              <w:rPr/>
            </w:pPr>
            <w:r w:rsidDel="00000000" w:rsidR="00000000" w:rsidRPr="00000000">
              <w:rPr>
                <w:rtl w:val="0"/>
              </w:rPr>
            </w:r>
          </w:p>
        </w:tc>
      </w:tr>
      <w:tr>
        <w:trPr>
          <w:cantSplit w:val="0"/>
          <w:trHeight w:val="938" w:hRule="atLeast"/>
          <w:tblHeader w:val="0"/>
        </w:trPr>
        <w:tc>
          <w:tcPr>
            <w:vMerge w:val="continue"/>
            <w:shd w:fill="f2f2f2" w:val="clear"/>
            <w:vAlign w:val="center"/>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011">
            <w:pPr>
              <w:rPr/>
            </w:pPr>
            <w:r w:rsidDel="00000000" w:rsidR="00000000" w:rsidRPr="00000000">
              <w:rPr>
                <w:rtl w:val="0"/>
              </w:rPr>
            </w:r>
          </w:p>
        </w:tc>
      </w:tr>
      <w:tr>
        <w:trPr>
          <w:cantSplit w:val="0"/>
          <w:trHeight w:val="938" w:hRule="atLeast"/>
          <w:tblHeader w:val="0"/>
        </w:trPr>
        <w:tc>
          <w:tcPr>
            <w:vMerge w:val="continue"/>
            <w:shd w:fill="f2f2f2" w:val="clear"/>
            <w:vAlign w:val="center"/>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013">
            <w:pPr>
              <w:rPr/>
            </w:pPr>
            <w:r w:rsidDel="00000000" w:rsidR="00000000" w:rsidRPr="00000000">
              <w:rPr>
                <w:rtl w:val="0"/>
              </w:rPr>
            </w:r>
          </w:p>
        </w:tc>
      </w:tr>
      <w:tr>
        <w:trPr>
          <w:cantSplit w:val="0"/>
          <w:trHeight w:val="840" w:hRule="atLeast"/>
          <w:tblHeader w:val="0"/>
        </w:trPr>
        <w:tc>
          <w:tcPr>
            <w:vMerge w:val="restart"/>
            <w:shd w:fill="f2f2f2" w:val="clear"/>
            <w:vAlign w:val="center"/>
          </w:tcPr>
          <w:p w:rsidR="00000000" w:rsidDel="00000000" w:rsidP="00000000" w:rsidRDefault="00000000" w:rsidRPr="00000000" w14:paraId="00000014">
            <w:pPr>
              <w:jc w:val="center"/>
              <w:rPr>
                <w:b w:val="1"/>
                <w:color w:val="1f3864"/>
                <w:sz w:val="28"/>
                <w:szCs w:val="28"/>
              </w:rPr>
            </w:pPr>
            <w:r w:rsidDel="00000000" w:rsidR="00000000" w:rsidRPr="00000000">
              <w:rPr>
                <w:b w:val="1"/>
                <w:color w:val="1f3864"/>
                <w:sz w:val="28"/>
                <w:szCs w:val="28"/>
                <w:rtl w:val="0"/>
              </w:rPr>
              <w:t xml:space="preserve">Differences</w:t>
            </w:r>
          </w:p>
        </w:tc>
        <w:tc>
          <w:tcPr/>
          <w:p w:rsidR="00000000" w:rsidDel="00000000" w:rsidP="00000000" w:rsidRDefault="00000000" w:rsidRPr="00000000" w14:paraId="00000015">
            <w:pPr>
              <w:rPr/>
            </w:pPr>
            <w:r w:rsidDel="00000000" w:rsidR="00000000" w:rsidRPr="00000000">
              <w:rPr>
                <w:rtl w:val="0"/>
              </w:rPr>
            </w:r>
          </w:p>
        </w:tc>
      </w:tr>
      <w:tr>
        <w:trPr>
          <w:cantSplit w:val="0"/>
          <w:trHeight w:val="855" w:hRule="atLeast"/>
          <w:tblHeader w:val="0"/>
        </w:trPr>
        <w:tc>
          <w:tcPr>
            <w:vMerge w:val="continue"/>
            <w:shd w:fill="f2f2f2" w:val="clear"/>
            <w:vAlign w:val="center"/>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017">
            <w:pPr>
              <w:rPr/>
            </w:pPr>
            <w:r w:rsidDel="00000000" w:rsidR="00000000" w:rsidRPr="00000000">
              <w:rPr>
                <w:rtl w:val="0"/>
              </w:rPr>
            </w:r>
          </w:p>
        </w:tc>
      </w:tr>
      <w:tr>
        <w:trPr>
          <w:cantSplit w:val="0"/>
          <w:trHeight w:val="840" w:hRule="atLeast"/>
          <w:tblHeader w:val="0"/>
        </w:trPr>
        <w:tc>
          <w:tcPr>
            <w:vMerge w:val="continue"/>
            <w:shd w:fill="f2f2f2" w:val="clear"/>
            <w:vAlign w:val="center"/>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019">
            <w:pPr>
              <w:rPr/>
            </w:pPr>
            <w:r w:rsidDel="00000000" w:rsidR="00000000" w:rsidRPr="00000000">
              <w:rPr>
                <w:rtl w:val="0"/>
              </w:rPr>
            </w:r>
          </w:p>
        </w:tc>
      </w:tr>
    </w:tbl>
    <w:p w:rsidR="00000000" w:rsidDel="00000000" w:rsidP="00000000" w:rsidRDefault="00000000" w:rsidRPr="00000000" w14:paraId="0000001A">
      <w:pPr>
        <w:rPr/>
      </w:pPr>
      <w:r w:rsidDel="00000000" w:rsidR="00000000" w:rsidRPr="00000000">
        <w:rPr>
          <w:rtl w:val="0"/>
        </w:rPr>
      </w:r>
    </w:p>
    <w:sectPr>
      <w:headerReference r:id="rId6" w:type="default"/>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1695450</wp:posOffset>
          </wp:positionH>
          <wp:positionV relativeFrom="paragraph">
            <wp:posOffset>-271164</wp:posOffset>
          </wp:positionV>
          <wp:extent cx="2555240" cy="499070"/>
          <wp:effectExtent b="0" l="0" r="0" t="0"/>
          <wp:wrapSquare wrapText="bothSides" distB="0" distT="0" distL="114300" distR="11430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555240" cy="499070"/>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2"/>
      <w:tblpPr w:leftFromText="180" w:rightFromText="180" w:topFromText="180" w:bottomFromText="180" w:vertAnchor="text" w:horzAnchor="text" w:tblpX="120" w:tblpY="0"/>
      <w:tblW w:w="901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5"/>
      <w:tblGridChange w:id="0">
        <w:tblGrid>
          <w:gridCol w:w="9015"/>
        </w:tblGrid>
      </w:tblGridChange>
    </w:tblGrid>
    <w:tr>
      <w:trPr>
        <w:cantSplit w:val="0"/>
        <w:trHeight w:val="432" w:hRule="atLeast"/>
        <w:tblHeader w:val="0"/>
      </w:trPr>
      <w:tc>
        <w:tcPr>
          <w:tcBorders>
            <w:top w:color="002169" w:space="0" w:sz="18" w:val="single"/>
            <w:left w:color="002169" w:space="0" w:sz="18" w:val="single"/>
            <w:bottom w:color="002169" w:space="0" w:sz="18" w:val="single"/>
            <w:right w:color="002169" w:space="0" w:sz="18" w:val="single"/>
          </w:tcBorders>
          <w:vAlign w:val="center"/>
        </w:tcPr>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Quattrocento Sans" w:cs="Quattrocento Sans" w:eastAsia="Quattrocento Sans" w:hAnsi="Quattrocento Sans"/>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2169"/>
              <w:sz w:val="32"/>
              <w:szCs w:val="32"/>
              <w:u w:val="none"/>
              <w:shd w:fill="auto" w:val="clear"/>
              <w:vertAlign w:val="baseline"/>
              <w:rtl w:val="0"/>
            </w:rPr>
            <w:t xml:space="preserve">THE DECLARATION OF INDEPENDENCE’S INFLUENCE AROUND THE WORLD</w:t>
          </w:r>
          <w:r w:rsidDel="00000000" w:rsidR="00000000" w:rsidRPr="00000000">
            <w:rPr>
              <w:rFonts w:ascii="Arial" w:cs="Arial" w:eastAsia="Arial" w:hAnsi="Arial"/>
              <w:b w:val="0"/>
              <w:i w:val="0"/>
              <w:smallCaps w:val="0"/>
              <w:strike w:val="0"/>
              <w:color w:val="002169"/>
              <w:sz w:val="32"/>
              <w:szCs w:val="3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Quattrocento Sans" w:cs="Quattrocento Sans" w:eastAsia="Quattrocento Sans" w:hAnsi="Quattrocento Sans"/>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1"/>
              <w:smallCaps w:val="0"/>
              <w:strike w:val="0"/>
              <w:color w:val="002169"/>
              <w:sz w:val="32"/>
              <w:szCs w:val="32"/>
              <w:u w:val="none"/>
              <w:shd w:fill="auto" w:val="clear"/>
              <w:vertAlign w:val="baseline"/>
              <w:rtl w:val="0"/>
            </w:rPr>
            <w:t xml:space="preserve">by Dr. David Armitage</w:t>
          </w:r>
          <w:r w:rsidDel="00000000" w:rsidR="00000000" w:rsidRPr="00000000">
            <w:rPr>
              <w:rFonts w:ascii="Arial" w:cs="Arial" w:eastAsia="Arial" w:hAnsi="Arial"/>
              <w:b w:val="0"/>
              <w:i w:val="0"/>
              <w:smallCaps w:val="0"/>
              <w:strike w:val="0"/>
              <w:color w:val="002169"/>
              <w:sz w:val="32"/>
              <w:szCs w:val="32"/>
              <w:u w:val="none"/>
              <w:shd w:fill="auto" w:val="clear"/>
              <w:vertAlign w:val="baseline"/>
              <w:rtl w:val="0"/>
            </w:rPr>
            <w:t xml:space="preserve"> </w:t>
          </w:r>
          <w:r w:rsidDel="00000000" w:rsidR="00000000" w:rsidRPr="00000000">
            <w:rPr>
              <w:rtl w:val="0"/>
            </w:rPr>
          </w:r>
        </w:p>
      </w:tc>
    </w:tr>
  </w:tbl>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