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BROWN V. BOARD OF EDUCATION OF TOPEKA (1954)</w:t>
            </w:r>
          </w:p>
        </w:tc>
      </w:tr>
    </w:tbl>
    <w:p w:rsidR="00000000" w:rsidDel="00000000" w:rsidP="00000000" w:rsidRDefault="00000000" w:rsidRPr="00000000" w14:paraId="00000003">
      <w:pPr>
        <w:spacing w:line="240" w:lineRule="auto"/>
        <w:jc w:val="left"/>
        <w:rPr>
          <w:b w:val="1"/>
          <w:i w:val="1"/>
          <w:sz w:val="26"/>
          <w:szCs w:val="26"/>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color w:val="002169"/>
        </w:rPr>
      </w:pPr>
      <w:r w:rsidDel="00000000" w:rsidR="00000000" w:rsidRPr="00000000">
        <w:rPr>
          <w:color w:val="002169"/>
          <w:rtl w:val="0"/>
        </w:rPr>
        <w:t xml:space="preserve">SUMMARY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Brown is a consolidated case addressing the constitutionality of school segregation. There, the challengers—African American children and their parents—attacked the “separate but equal” doctrine created in </w:t>
      </w:r>
      <w:r w:rsidDel="00000000" w:rsidR="00000000" w:rsidRPr="00000000">
        <w:rPr>
          <w:i w:val="1"/>
          <w:rtl w:val="0"/>
        </w:rPr>
        <w:t xml:space="preserve">Plessy v. Ferguson</w:t>
      </w:r>
      <w:r w:rsidDel="00000000" w:rsidR="00000000" w:rsidRPr="00000000">
        <w:rPr>
          <w:rtl w:val="0"/>
        </w:rPr>
        <w:t xml:space="preserve">. They argued that school segregation violated the 14th Amendment by depriving the African American students of equal educational opportunities. In a unanimous decision authored by Chief Justice Earl Warren, the Court agreed—overturning </w:t>
      </w:r>
      <w:r w:rsidDel="00000000" w:rsidR="00000000" w:rsidRPr="00000000">
        <w:rPr>
          <w:i w:val="1"/>
          <w:rtl w:val="0"/>
        </w:rPr>
        <w:t xml:space="preserve">Plessy </w:t>
      </w:r>
      <w:r w:rsidDel="00000000" w:rsidR="00000000" w:rsidRPr="00000000">
        <w:rPr>
          <w:rtl w:val="0"/>
        </w:rPr>
        <w:t xml:space="preserve">and declaring school segregation unconstitutional. As part of its analysis, the Court cited the negative impact of segregation on children’s mental and emotional development. With this landmark decision, the Court took an important step in desegregating our nation’s schools, opening the door to further legal challenges to Jim Crow laws in other contexts, and reinvigorating the promise of the 14th Amendment’s Equal Protection Clause.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Warren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These cases come to us from the States of Kansas, South Carolina, Virginia, and Delaware. They are premised on different facts and different local conditions, but a common legal question justifies their consideration together in this consolidated opinion.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each of the cases, minors of the Negro race, through their legal representatives, seek the aid of the courts in obtaining admission to the public schools of their community on a nonsegregated basis. In each instance, they had been denied admission to schools attended by white children under laws requiring or permitting segregation according to race. This segregation was alleged to deprive the plaintiffs of the equal protection of the laws under the Fourteenth Amendment. In each of the cases other than the Delaware case, a three-judge federal district court denied relief to the plaintiffs on the so-called “separate but equal” doctrine announced by this Court in Plessy v. Ferguson . . . . Under that doctrine, equality of treatment is accorded when the races are provided substantially equal facilities, even though these facilities be separate.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plaintiffs contend that segregated public schools are not “equal” and cannot be made “equal,” and that hence they are deprived of the equal protection of the laws. .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the first cases in this Court construing the Fourteenth Amendment, decided shortly after its adoption, the Court interpreted it as proscribing all state-imposed discriminations against the Negro race. The doctrine of “separate but equal” did not make its appearance in this Court until 1896 in the case of Plessy v. Ferguson, . . . involving not education but transportation. American courts have since labored with the doctrine for over half a century. In this Court, there have been six cases involving the “separate but equal” doctrine in the field of public education. In Cumming v. County Board of Education . . . and Gong Lum v. Rice . . . the validity of the doctrine itself was not challenged. In more recent cases, all on the graduate school level, inequality was found in that specific benefits enjoyed by white students were denied to Negro students of the same educational qualifications. . . . In none of these cases was it necessary to reexamine the doctrine to grant relief to the Negro plaintiff. And in Sweatt v. Painter . . . , the Court expressly reserved decision on the question whether Plessy v. Ferguson should be held inapplicable to public education.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the instant cases, that question is directly presented. Here . . . , there are findings below that the Negro and white schools involved have been equalized, or are being equalized, with respect to buildings, curricula, qualifications and salaries of teachers, and other ‘tangible’ factors. Our decision, therefore, cannot turn on merely a comparison of these tangible factors in the Negro and white schools involved in each of the cases. We must look instead to the effect of segregation itself on public education. . .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available to all on equal terms.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come then to the question presented: Does segregation of children in public schools solely on the basis of race, even though the physical facilities and other “tangible” factors may be equal, deprive the children of the minority group of equal educational opportunities? We believe that it does. .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separate them from others of similar age and qualifications solely because of their race generates a feeling of inferiority as to their status in the community that may affect their hearts and minds in a way unlikely ever to be undone. The effect of this separation on their educational opportunities was well stated by a finding in the Kansas case by a court which nevertheless felt compelled to rule against the Negro plaintiffs: “Segregation of white and colored children in public schools has a detrimental effect upon the colored children. The impact is greater when it has the sanction of the law; for the policy of separating the races is usually interpreted as denoting the inferiority of the Negro group. A sense of inferiority affects the motivation of a child to learn. Segregation with the sanction of law, therefore, has a tendency to [retard] the educational and mental development of Negro children and to deprive them of some of the benefits they would receive in a racial[ly] integrated school system.”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Whatever may have been the extent of psychological knowledge at the time of Plessy, this finding is amply supported by modern authority. Any language in Plessy contrary to this finding is rejected.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[equal protection of the laws].</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2">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23">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brown-v-board-of-education" TargetMode="External"/><Relationship Id="rId7" Type="http://schemas.openxmlformats.org/officeDocument/2006/relationships/hyperlink" Target="https://supreme.justia.com/cases/federal/us/347/483/#tab-opinion-194080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