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rPr>
          <w:rFonts w:ascii="Arial" w:cs="Arial" w:eastAsia="Arial" w:hAnsi="Arial"/>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after="0" w:line="240"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TESTS OF CONGRESSIONAL POWER</w:t>
            </w:r>
          </w:p>
        </w:tc>
      </w:tr>
    </w:tbl>
    <w:p w:rsidR="00000000" w:rsidDel="00000000" w:rsidP="00000000" w:rsidRDefault="00000000" w:rsidRPr="00000000" w14:paraId="0000000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rPr>
      </w:pPr>
      <w:r w:rsidDel="00000000" w:rsidR="00000000" w:rsidRPr="00000000">
        <w:rPr>
          <w:rFonts w:ascii="Arial" w:cs="Arial" w:eastAsia="Arial" w:hAnsi="Arial"/>
          <w:rtl w:val="0"/>
        </w:rPr>
        <w:t xml:space="preserve">In this activity, you will explore how various Supreme Court cases have interpreted the scope of congressional power in the Supreme Court’s own words. Examine these three cases to understand how the Court’s rulings shaped these powers over time.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___________</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rPr>
      </w:pPr>
      <w:r w:rsidDel="00000000" w:rsidR="00000000" w:rsidRPr="00000000">
        <w:rPr>
          <w:rFonts w:ascii="Arial" w:cs="Arial" w:eastAsia="Arial" w:hAnsi="Arial"/>
          <w:rtl w:val="0"/>
        </w:rPr>
        <w:t xml:space="preserve">You will work with a group to review one of the following cases:</w:t>
        <w:br w:type="textWrapping"/>
      </w:r>
    </w:p>
    <w:p w:rsidR="00000000" w:rsidDel="00000000" w:rsidP="00000000" w:rsidRDefault="00000000" w:rsidRPr="00000000" w14:paraId="00000008">
      <w:pPr>
        <w:numPr>
          <w:ilvl w:val="0"/>
          <w:numId w:val="1"/>
        </w:numPr>
        <w:spacing w:after="160" w:line="240" w:lineRule="auto"/>
        <w:ind w:left="720" w:hanging="360"/>
        <w:rPr>
          <w:rFonts w:ascii="Arial" w:cs="Arial" w:eastAsia="Arial" w:hAnsi="Arial"/>
        </w:rPr>
      </w:pPr>
      <w:hyperlink r:id="rId7">
        <w:r w:rsidDel="00000000" w:rsidR="00000000" w:rsidRPr="00000000">
          <w:rPr>
            <w:rFonts w:ascii="Arial" w:cs="Arial" w:eastAsia="Arial" w:hAnsi="Arial"/>
            <w:i w:val="1"/>
            <w:color w:val="1155cc"/>
            <w:u w:val="single"/>
            <w:rtl w:val="0"/>
          </w:rPr>
          <w:t xml:space="preserve">McCulloch v. Maryland</w:t>
        </w:r>
      </w:hyperlink>
      <w:hyperlink r:id="rId8">
        <w:r w:rsidDel="00000000" w:rsidR="00000000" w:rsidRPr="00000000">
          <w:rPr>
            <w:rFonts w:ascii="Arial" w:cs="Arial" w:eastAsia="Arial" w:hAnsi="Arial"/>
            <w:color w:val="1155cc"/>
            <w:u w:val="single"/>
            <w:rtl w:val="0"/>
          </w:rPr>
          <w:t xml:space="preserve"> (1819)</w:t>
        </w:r>
      </w:hyperlink>
      <w:r w:rsidDel="00000000" w:rsidR="00000000" w:rsidRPr="00000000">
        <w:rPr>
          <w:rtl w:val="0"/>
        </w:rPr>
      </w:r>
    </w:p>
    <w:p w:rsidR="00000000" w:rsidDel="00000000" w:rsidP="00000000" w:rsidRDefault="00000000" w:rsidRPr="00000000" w14:paraId="00000009">
      <w:pPr>
        <w:numPr>
          <w:ilvl w:val="0"/>
          <w:numId w:val="1"/>
        </w:numPr>
        <w:spacing w:after="160" w:line="240" w:lineRule="auto"/>
        <w:ind w:left="720" w:hanging="360"/>
        <w:rPr>
          <w:rFonts w:ascii="Arial" w:cs="Arial" w:eastAsia="Arial" w:hAnsi="Arial"/>
        </w:rPr>
      </w:pPr>
      <w:hyperlink r:id="rId9">
        <w:r w:rsidDel="00000000" w:rsidR="00000000" w:rsidRPr="00000000">
          <w:rPr>
            <w:rFonts w:ascii="Arial" w:cs="Arial" w:eastAsia="Arial" w:hAnsi="Arial"/>
            <w:i w:val="1"/>
            <w:color w:val="1155cc"/>
            <w:u w:val="single"/>
            <w:rtl w:val="0"/>
          </w:rPr>
          <w:t xml:space="preserve">Wickard v. Filburn</w:t>
        </w:r>
      </w:hyperlink>
      <w:hyperlink r:id="rId10">
        <w:r w:rsidDel="00000000" w:rsidR="00000000" w:rsidRPr="00000000">
          <w:rPr>
            <w:rFonts w:ascii="Arial" w:cs="Arial" w:eastAsia="Arial" w:hAnsi="Arial"/>
            <w:color w:val="1155cc"/>
            <w:u w:val="single"/>
            <w:rtl w:val="0"/>
          </w:rPr>
          <w:t xml:space="preserve"> (1942) </w:t>
        </w:r>
      </w:hyperlink>
      <w:r w:rsidDel="00000000" w:rsidR="00000000" w:rsidRPr="00000000">
        <w:rPr>
          <w:rtl w:val="0"/>
        </w:rPr>
      </w:r>
    </w:p>
    <w:p w:rsidR="00000000" w:rsidDel="00000000" w:rsidP="00000000" w:rsidRDefault="00000000" w:rsidRPr="00000000" w14:paraId="0000000A">
      <w:pPr>
        <w:numPr>
          <w:ilvl w:val="0"/>
          <w:numId w:val="1"/>
        </w:numPr>
        <w:spacing w:after="160" w:line="240" w:lineRule="auto"/>
        <w:ind w:left="720" w:hanging="360"/>
        <w:rPr>
          <w:rFonts w:ascii="Arial" w:cs="Arial" w:eastAsia="Arial" w:hAnsi="Arial"/>
        </w:rPr>
      </w:pPr>
      <w:hyperlink r:id="rId11">
        <w:r w:rsidDel="00000000" w:rsidR="00000000" w:rsidRPr="00000000">
          <w:rPr>
            <w:rFonts w:ascii="Arial" w:cs="Arial" w:eastAsia="Arial" w:hAnsi="Arial"/>
            <w:i w:val="1"/>
            <w:color w:val="1155cc"/>
            <w:u w:val="single"/>
            <w:rtl w:val="0"/>
          </w:rPr>
          <w:t xml:space="preserve">United States v. Lopez</w:t>
        </w:r>
      </w:hyperlink>
      <w:hyperlink r:id="rId12">
        <w:r w:rsidDel="00000000" w:rsidR="00000000" w:rsidRPr="00000000">
          <w:rPr>
            <w:rFonts w:ascii="Arial" w:cs="Arial" w:eastAsia="Arial" w:hAnsi="Arial"/>
            <w:color w:val="1155cc"/>
            <w:u w:val="single"/>
            <w:rtl w:val="0"/>
          </w:rPr>
          <w:t xml:space="preserve"> (1963)</w:t>
        </w:r>
      </w:hyperlink>
      <w:r w:rsidDel="00000000" w:rsidR="00000000" w:rsidRPr="00000000">
        <w:rPr>
          <w:rtl w:val="0"/>
        </w:rPr>
      </w:r>
    </w:p>
    <w:p w:rsidR="00000000" w:rsidDel="00000000" w:rsidP="00000000" w:rsidRDefault="00000000" w:rsidRPr="00000000" w14:paraId="0000000B">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color w:val="000000"/>
          <w:rtl w:val="0"/>
        </w:rPr>
        <w:t xml:space="preserve">Read excerpts from </w:t>
      </w:r>
      <w:r w:rsidDel="00000000" w:rsidR="00000000" w:rsidRPr="00000000">
        <w:rPr>
          <w:rFonts w:ascii="Arial" w:cs="Arial" w:eastAsia="Arial" w:hAnsi="Arial"/>
          <w:rtl w:val="0"/>
        </w:rPr>
        <w:t xml:space="preserve">your assigned case</w:t>
      </w:r>
      <w:r w:rsidDel="00000000" w:rsidR="00000000" w:rsidRPr="00000000">
        <w:rPr>
          <w:rFonts w:ascii="Arial" w:cs="Arial" w:eastAsia="Arial" w:hAnsi="Arial"/>
          <w:color w:val="000000"/>
          <w:rtl w:val="0"/>
        </w:rPr>
        <w:t xml:space="preserve"> from the </w:t>
      </w:r>
      <w:r w:rsidDel="00000000" w:rsidR="00000000" w:rsidRPr="00000000">
        <w:rPr>
          <w:rFonts w:ascii="Arial" w:cs="Arial" w:eastAsia="Arial" w:hAnsi="Arial"/>
          <w:i w:val="1"/>
          <w:color w:val="000000"/>
          <w:rtl w:val="0"/>
        </w:rPr>
        <w:t xml:space="preserve">Founders’ Library</w:t>
      </w:r>
      <w:r w:rsidDel="00000000" w:rsidR="00000000" w:rsidRPr="00000000">
        <w:rPr>
          <w:rFonts w:ascii="Arial" w:cs="Arial" w:eastAsia="Arial" w:hAnsi="Arial"/>
          <w:rtl w:val="0"/>
        </w:rPr>
        <w:t xml:space="preserve"> and complete the chart below as if your role is to brief the case like a constitutional lawyer. </w:t>
        <w:br w:type="textWrapping"/>
      </w:r>
    </w:p>
    <w:tbl>
      <w:tblPr>
        <w:tblStyle w:val="Table2"/>
        <w:tblW w:w="9350.0" w:type="dxa"/>
        <w:jc w:val="left"/>
        <w:tblInd w:w="0.0" w:type="dxa"/>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400"/>
      </w:tblPr>
      <w:tblGrid>
        <w:gridCol w:w="9350"/>
        <w:tblGridChange w:id="0">
          <w:tblGrid>
            <w:gridCol w:w="9350"/>
          </w:tblGrid>
        </w:tblGridChange>
      </w:tblGrid>
      <w:tr>
        <w:trPr>
          <w:cantSplit w:val="0"/>
          <w:trHeight w:val="431.99999999999994" w:hRule="atLeast"/>
          <w:tblHeader w:val="0"/>
        </w:trPr>
        <w:tc>
          <w:tcPr>
            <w:shd w:fill="f3f3f3" w:val="clear"/>
            <w:vAlign w:val="center"/>
          </w:tcPr>
          <w:p w:rsidR="00000000" w:rsidDel="00000000" w:rsidP="00000000" w:rsidRDefault="00000000" w:rsidRPr="00000000" w14:paraId="0000000D">
            <w:pPr>
              <w:rPr>
                <w:rFonts w:ascii="Arial" w:cs="Arial" w:eastAsia="Arial" w:hAnsi="Arial"/>
                <w:color w:val="002169"/>
              </w:rPr>
            </w:pPr>
            <w:r w:rsidDel="00000000" w:rsidR="00000000" w:rsidRPr="00000000">
              <w:rPr>
                <w:rFonts w:ascii="Arial" w:cs="Arial" w:eastAsia="Arial" w:hAnsi="Arial"/>
                <w:color w:val="002169"/>
                <w:rtl w:val="0"/>
              </w:rPr>
              <w:t xml:space="preserve">Case Name:</w:t>
            </w:r>
          </w:p>
        </w:tc>
      </w:tr>
      <w:tr>
        <w:trPr>
          <w:cantSplit w:val="0"/>
          <w:trHeight w:val="915" w:hRule="atLeast"/>
          <w:tblHeader w:val="0"/>
        </w:trPr>
        <w:tc>
          <w:tcPr>
            <w:shd w:fill="ffffff" w:val="clear"/>
          </w:tcPr>
          <w:p w:rsidR="00000000" w:rsidDel="00000000" w:rsidP="00000000" w:rsidRDefault="00000000" w:rsidRPr="00000000" w14:paraId="0000000E">
            <w:pPr>
              <w:rPr>
                <w:rFonts w:ascii="Arial" w:cs="Arial" w:eastAsia="Arial" w:hAnsi="Arial"/>
                <w:b w:val="1"/>
              </w:rPr>
            </w:pPr>
            <w:r w:rsidDel="00000000" w:rsidR="00000000" w:rsidRPr="00000000">
              <w:rPr>
                <w:rtl w:val="0"/>
              </w:rPr>
            </w:r>
          </w:p>
        </w:tc>
      </w:tr>
      <w:tr>
        <w:trPr>
          <w:cantSplit w:val="0"/>
          <w:trHeight w:val="887.04" w:hRule="atLeast"/>
          <w:tblHeader w:val="0"/>
        </w:trPr>
        <w:tc>
          <w:tcPr>
            <w:shd w:fill="f3f3f3" w:val="clear"/>
            <w:vAlign w:val="center"/>
          </w:tcPr>
          <w:p w:rsidR="00000000" w:rsidDel="00000000" w:rsidP="00000000" w:rsidRDefault="00000000" w:rsidRPr="00000000" w14:paraId="0000000F">
            <w:pPr>
              <w:rPr>
                <w:rFonts w:ascii="Arial" w:cs="Arial" w:eastAsia="Arial" w:hAnsi="Arial"/>
                <w:color w:val="002169"/>
              </w:rPr>
            </w:pPr>
            <w:r w:rsidDel="00000000" w:rsidR="00000000" w:rsidRPr="00000000">
              <w:rPr>
                <w:rFonts w:ascii="Arial" w:cs="Arial" w:eastAsia="Arial" w:hAnsi="Arial"/>
                <w:color w:val="002169"/>
                <w:rtl w:val="0"/>
              </w:rPr>
              <w:t xml:space="preserve">Facts: </w:t>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Who are all the people (parties) associated with the case? What was the dispute between them?</w:t>
            </w:r>
          </w:p>
        </w:tc>
      </w:tr>
      <w:tr>
        <w:trPr>
          <w:cantSplit w:val="0"/>
          <w:trHeight w:val="3735" w:hRule="atLeast"/>
          <w:tblHeader w:val="0"/>
        </w:trPr>
        <w:tc>
          <w:tcPr/>
          <w:p w:rsidR="00000000" w:rsidDel="00000000" w:rsidP="00000000" w:rsidRDefault="00000000" w:rsidRPr="00000000" w14:paraId="00000011">
            <w:pPr>
              <w:rPr>
                <w:rFonts w:ascii="Arial" w:cs="Arial" w:eastAsia="Arial" w:hAnsi="Arial"/>
              </w:rPr>
            </w:pPr>
            <w:r w:rsidDel="00000000" w:rsidR="00000000" w:rsidRPr="00000000">
              <w:rPr>
                <w:rtl w:val="0"/>
              </w:rPr>
            </w:r>
          </w:p>
        </w:tc>
      </w:tr>
      <w:tr>
        <w:trPr>
          <w:cantSplit w:val="0"/>
          <w:trHeight w:val="887.04" w:hRule="atLeast"/>
          <w:tblHeader w:val="0"/>
        </w:trPr>
        <w:tc>
          <w:tcPr>
            <w:shd w:fill="f3f3f3" w:val="clear"/>
            <w:vAlign w:val="center"/>
          </w:tcPr>
          <w:p w:rsidR="00000000" w:rsidDel="00000000" w:rsidP="00000000" w:rsidRDefault="00000000" w:rsidRPr="00000000" w14:paraId="00000012">
            <w:pPr>
              <w:rPr>
                <w:rFonts w:ascii="Arial" w:cs="Arial" w:eastAsia="Arial" w:hAnsi="Arial"/>
                <w:color w:val="002169"/>
              </w:rPr>
            </w:pPr>
            <w:r w:rsidDel="00000000" w:rsidR="00000000" w:rsidRPr="00000000">
              <w:rPr>
                <w:rFonts w:ascii="Arial" w:cs="Arial" w:eastAsia="Arial" w:hAnsi="Arial"/>
                <w:color w:val="002169"/>
                <w:rtl w:val="0"/>
              </w:rPr>
              <w:t xml:space="preserve">Issue: </w:t>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What is the issue in the case? What constitutional provision is at issue? What is the constitutional question that the Supreme Court has to answer?</w:t>
            </w:r>
          </w:p>
        </w:tc>
      </w:tr>
      <w:tr>
        <w:trPr>
          <w:cantSplit w:val="0"/>
          <w:trHeight w:val="1727.9999999999998" w:hRule="atLeast"/>
          <w:tblHeader w:val="0"/>
        </w:trPr>
        <w:tc>
          <w:tcPr/>
          <w:p w:rsidR="00000000" w:rsidDel="00000000" w:rsidP="00000000" w:rsidRDefault="00000000" w:rsidRPr="00000000" w14:paraId="00000014">
            <w:pPr>
              <w:rPr>
                <w:rFonts w:ascii="Arial" w:cs="Arial" w:eastAsia="Arial" w:hAnsi="Arial"/>
              </w:rPr>
            </w:pPr>
            <w:r w:rsidDel="00000000" w:rsidR="00000000" w:rsidRPr="00000000">
              <w:rPr>
                <w:rtl w:val="0"/>
              </w:rPr>
            </w:r>
          </w:p>
        </w:tc>
      </w:tr>
      <w:tr>
        <w:trPr>
          <w:cantSplit w:val="0"/>
          <w:trHeight w:val="887.04" w:hRule="atLeast"/>
          <w:tblHeader w:val="0"/>
        </w:trPr>
        <w:tc>
          <w:tcPr>
            <w:shd w:fill="f3f3f3" w:val="clear"/>
            <w:vAlign w:val="center"/>
          </w:tcPr>
          <w:p w:rsidR="00000000" w:rsidDel="00000000" w:rsidP="00000000" w:rsidRDefault="00000000" w:rsidRPr="00000000" w14:paraId="00000015">
            <w:pPr>
              <w:rPr>
                <w:rFonts w:ascii="Arial" w:cs="Arial" w:eastAsia="Arial" w:hAnsi="Arial"/>
                <w:color w:val="002169"/>
              </w:rPr>
            </w:pPr>
            <w:r w:rsidDel="00000000" w:rsidR="00000000" w:rsidRPr="00000000">
              <w:rPr>
                <w:rFonts w:ascii="Arial" w:cs="Arial" w:eastAsia="Arial" w:hAnsi="Arial"/>
                <w:color w:val="002169"/>
                <w:rtl w:val="0"/>
              </w:rPr>
              <w:t xml:space="preserve">Outcome/Ruling: </w:t>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How does the Court rule? What was the outcome in the case? Who won and who lost? How did the justices vote? What sort of rule does the Court come up with to resolve the issue?</w:t>
            </w:r>
          </w:p>
        </w:tc>
      </w:tr>
      <w:tr>
        <w:trPr>
          <w:cantSplit w:val="0"/>
          <w:trHeight w:val="1727.9999999999998" w:hRule="atLeast"/>
          <w:tblHeader w:val="0"/>
        </w:trPr>
        <w:tc>
          <w:tcPr/>
          <w:p w:rsidR="00000000" w:rsidDel="00000000" w:rsidP="00000000" w:rsidRDefault="00000000" w:rsidRPr="00000000" w14:paraId="00000017">
            <w:pPr>
              <w:rPr>
                <w:rFonts w:ascii="Arial" w:cs="Arial" w:eastAsia="Arial" w:hAnsi="Arial"/>
              </w:rPr>
            </w:pPr>
            <w:r w:rsidDel="00000000" w:rsidR="00000000" w:rsidRPr="00000000">
              <w:rPr>
                <w:rtl w:val="0"/>
              </w:rPr>
            </w:r>
          </w:p>
        </w:tc>
      </w:tr>
      <w:tr>
        <w:trPr>
          <w:cantSplit w:val="0"/>
          <w:trHeight w:val="1980" w:hRule="atLeast"/>
          <w:tblHeader w:val="0"/>
        </w:trPr>
        <w:tc>
          <w:tcPr>
            <w:shd w:fill="f3f3f3" w:val="clear"/>
            <w:vAlign w:val="center"/>
          </w:tcPr>
          <w:p w:rsidR="00000000" w:rsidDel="00000000" w:rsidP="00000000" w:rsidRDefault="00000000" w:rsidRPr="00000000" w14:paraId="00000018">
            <w:pPr>
              <w:rPr>
                <w:rFonts w:ascii="Arial" w:cs="Arial" w:eastAsia="Arial" w:hAnsi="Arial"/>
                <w:b w:val="1"/>
                <w:color w:val="002169"/>
              </w:rPr>
            </w:pPr>
            <w:r w:rsidDel="00000000" w:rsidR="00000000" w:rsidRPr="00000000">
              <w:rPr>
                <w:rFonts w:ascii="Arial" w:cs="Arial" w:eastAsia="Arial" w:hAnsi="Arial"/>
                <w:color w:val="002169"/>
                <w:rtl w:val="0"/>
              </w:rPr>
              <w:t xml:space="preserve">Reasoning:</w:t>
            </w:r>
            <w:r w:rsidDel="00000000" w:rsidR="00000000" w:rsidRPr="00000000">
              <w:rPr>
                <w:rFonts w:ascii="Arial" w:cs="Arial" w:eastAsia="Arial" w:hAnsi="Arial"/>
                <w:b w:val="1"/>
                <w:color w:val="002169"/>
                <w:rtl w:val="0"/>
              </w:rPr>
              <w:t xml:space="preserve"> </w:t>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Why did the Court rule that way? How did this decision shape the powers of Congress? How does the Court apply the rule to the facts of the case? How does the Court reason through the issue? What is the chain of its logic? What factor(s) seem to be driving the Court’s reasoning? Is there any connection to separation of powers, federalism, or checks and balances? Is there any connection to the methods of constitutional interpretation that we discussed in Module 1? If relevant, what did the dissenters say?</w:t>
            </w:r>
          </w:p>
        </w:tc>
      </w:tr>
      <w:tr>
        <w:trPr>
          <w:cantSplit w:val="0"/>
          <w:trHeight w:val="1727.9999999999998" w:hRule="atLeast"/>
          <w:tblHeader w:val="0"/>
        </w:trPr>
        <w:tc>
          <w:tcPr/>
          <w:p w:rsidR="00000000" w:rsidDel="00000000" w:rsidP="00000000" w:rsidRDefault="00000000" w:rsidRPr="00000000" w14:paraId="0000001A">
            <w:pPr>
              <w:rPr>
                <w:rFonts w:ascii="Arial" w:cs="Arial" w:eastAsia="Arial" w:hAnsi="Arial"/>
              </w:rPr>
            </w:pPr>
            <w:r w:rsidDel="00000000" w:rsidR="00000000" w:rsidRPr="00000000">
              <w:rPr>
                <w:rtl w:val="0"/>
              </w:rPr>
            </w:r>
          </w:p>
        </w:tc>
      </w:tr>
      <w:tr>
        <w:trPr>
          <w:cantSplit w:val="0"/>
          <w:trHeight w:val="455.03999999999996" w:hRule="atLeast"/>
          <w:tblHeader w:val="0"/>
        </w:trPr>
        <w:tc>
          <w:tcPr>
            <w:shd w:fill="f3f3f3" w:val="clear"/>
            <w:vAlign w:val="center"/>
          </w:tcPr>
          <w:p w:rsidR="00000000" w:rsidDel="00000000" w:rsidP="00000000" w:rsidRDefault="00000000" w:rsidRPr="00000000" w14:paraId="0000001B">
            <w:pPr>
              <w:rPr>
                <w:rFonts w:ascii="Arial" w:cs="Arial" w:eastAsia="Arial" w:hAnsi="Arial"/>
                <w:color w:val="002169"/>
              </w:rPr>
            </w:pPr>
            <w:r w:rsidDel="00000000" w:rsidR="00000000" w:rsidRPr="00000000">
              <w:rPr>
                <w:rFonts w:ascii="Arial" w:cs="Arial" w:eastAsia="Arial" w:hAnsi="Arial"/>
                <w:color w:val="002169"/>
                <w:rtl w:val="0"/>
              </w:rPr>
              <w:t xml:space="preserve">Conclusion/Holding: </w:t>
            </w:r>
          </w:p>
        </w:tc>
      </w:tr>
      <w:tr>
        <w:trPr>
          <w:cantSplit w:val="0"/>
          <w:trHeight w:val="1872.0000000000002" w:hRule="atLeast"/>
          <w:tblHeader w:val="0"/>
        </w:trPr>
        <w:tc>
          <w:tcPr>
            <w:vAlign w:val="center"/>
          </w:tcPr>
          <w:p w:rsidR="00000000" w:rsidDel="00000000" w:rsidP="00000000" w:rsidRDefault="00000000" w:rsidRPr="00000000" w14:paraId="0000001C">
            <w:pPr>
              <w:rPr>
                <w:rFonts w:ascii="Arial" w:cs="Arial" w:eastAsia="Arial" w:hAnsi="Arial"/>
              </w:rPr>
            </w:pPr>
            <w:r w:rsidDel="00000000" w:rsidR="00000000" w:rsidRPr="00000000">
              <w:rPr>
                <w:rtl w:val="0"/>
              </w:rPr>
            </w:r>
          </w:p>
        </w:tc>
      </w:tr>
    </w:tbl>
    <w:p w:rsidR="00000000" w:rsidDel="00000000" w:rsidP="00000000" w:rsidRDefault="00000000" w:rsidRPr="00000000" w14:paraId="0000001D">
      <w:pPr>
        <w:spacing w:after="0" w:line="240" w:lineRule="auto"/>
        <w:ind w:left="0" w:firstLine="0"/>
        <w:rPr>
          <w:rFonts w:ascii="Arial" w:cs="Arial" w:eastAsia="Arial" w:hAnsi="Arial"/>
        </w:rPr>
      </w:pPr>
      <w:r w:rsidDel="00000000" w:rsidR="00000000" w:rsidRPr="00000000">
        <w:rPr>
          <w:rtl w:val="0"/>
        </w:rPr>
      </w:r>
    </w:p>
    <w:sectPr>
      <w:headerReference r:id="rId13" w:type="default"/>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tabs>
        <w:tab w:val="left" w:pos="3305"/>
      </w:tabs>
      <w:spacing w:before="120" w:line="240" w:lineRule="auto"/>
      <w:jc w:val="center"/>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3152648" cy="44239"/>
              <wp:effectExtent b="0" l="0" r="0" t="0"/>
              <wp:wrapNone/>
              <wp:docPr id="3" name=""/>
              <a:graphic>
                <a:graphicData uri="http://schemas.microsoft.com/office/word/2010/wordprocessingShape">
                  <wps:wsp>
                    <wps:cNvCnPr/>
                    <wps:spPr>
                      <a:xfrm>
                        <a:off x="3291450"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3152648" cy="44239"/>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52648" cy="44239"/>
                      </a:xfrm>
                      <a:prstGeom prst="rect"/>
                      <a:ln/>
                    </pic:spPr>
                  </pic:pic>
                </a:graphicData>
              </a:graphic>
            </wp:anchor>
          </w:drawing>
        </mc:Fallback>
      </mc:AlternateContent>
    </w:r>
  </w:p>
  <w:p w:rsidR="00000000" w:rsidDel="00000000" w:rsidP="00000000" w:rsidRDefault="00000000" w:rsidRPr="00000000" w14:paraId="0000001F">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Module 7: The Legislative Branch: How Congress Works</w:t>
    </w:r>
  </w:p>
  <w:p w:rsidR="00000000" w:rsidDel="00000000" w:rsidP="00000000" w:rsidRDefault="00000000" w:rsidRPr="00000000" w14:paraId="00000020">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7.4 Case Brief</w:t>
    </w:r>
  </w:p>
  <w:p w:rsidR="00000000" w:rsidDel="00000000" w:rsidP="00000000" w:rsidRDefault="00000000" w:rsidRPr="00000000" w14:paraId="00000021">
    <w:pPr>
      <w:spacing w:after="0" w:line="240" w:lineRule="auto"/>
      <w:rPr>
        <w:rFonts w:ascii="Arial" w:cs="Arial" w:eastAsia="Arial" w:hAnsi="Arial"/>
        <w:color w:val="002169"/>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C7827"/>
    <w:pPr>
      <w:spacing w:line="252"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4C7827"/>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39"/>
    <w:rsid w:val="004C782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onstitutioncenter.org/education/classroom-resource-library/classroom/7.4-primary-source-united-states-v-lopez" TargetMode="External"/><Relationship Id="rId10" Type="http://schemas.openxmlformats.org/officeDocument/2006/relationships/hyperlink" Target="https://constitutioncenter.org/education/classroom-resource-library/classroom/7.4-primary-source-wickard-v-filburn" TargetMode="External"/><Relationship Id="rId13" Type="http://schemas.openxmlformats.org/officeDocument/2006/relationships/header" Target="header1.xml"/><Relationship Id="rId12" Type="http://schemas.openxmlformats.org/officeDocument/2006/relationships/hyperlink" Target="https://constitutioncenter.org/education/classroom-resource-library/classroom/7.4-primary-source-united-states-v-lope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nstitutioncenter.org/education/classroom-resource-library/classroom/7.4-primary-source-wickard-v-filburn"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nstitutioncenter.org/education/classroom-resource-library/classroom/7.4-primary-source-mcculloch-v-maryland" TargetMode="External"/><Relationship Id="rId8" Type="http://schemas.openxmlformats.org/officeDocument/2006/relationships/hyperlink" Target="https://constitutioncenter.org/education/classroom-resource-library/classroom/7.4-primary-source-mcculloch-v-marylan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XOnmpkA9JPgsdUh/8DMNwgtR6Q==">AMUW2mUThCTdqrfqb3y4NahGeNAMe/6F2dA30SChvnACqzDIaKWdYBxDm7UctIZ+/cdqGzSr7euQK2zka3rcyfgI/dZB6Ax2LPtNjAHmTzzS41cvgTyxbgg=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2022-06-10T18:09:00Z</dcterms:created>
  <dc:creator>Nick Splendoria</dc:creator>
</cp:coreProperties>
</file>