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FEDERALISM in the Constitution </w:t>
            </w:r>
          </w:p>
        </w:tc>
      </w:tr>
    </w:tbl>
    <w:p w:rsidR="00000000" w:rsidDel="00000000" w:rsidP="00000000" w:rsidRDefault="00000000" w:rsidRPr="00000000" w14:paraId="00000003">
      <w:pPr>
        <w:spacing w:before="120" w:line="276" w:lineRule="auto"/>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4799652099609375" w:right="0" w:firstLine="0"/>
        <w:jc w:val="left"/>
        <w:rPr>
          <w:color w:val="002169"/>
        </w:rPr>
      </w:pPr>
      <w:r w:rsidDel="00000000" w:rsidR="00000000" w:rsidRPr="00000000">
        <w:rPr>
          <w:color w:val="002169"/>
          <w:rtl w:val="0"/>
        </w:rPr>
        <w:t xml:space="preserve">FEDERALISM: WHERE IS IT IN THE CONSTITUTION?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rPr>
          <w:i w:val="1"/>
          <w:smallCaps w:val="0"/>
          <w:strike w:val="0"/>
          <w:color w:val="000000"/>
          <w:u w:val="none"/>
          <w:shd w:fill="auto" w:val="clear"/>
          <w:vertAlign w:val="baseline"/>
        </w:rPr>
      </w:pPr>
      <w:r w:rsidDel="00000000" w:rsidR="00000000" w:rsidRPr="00000000">
        <w:rPr>
          <w:rtl w:val="0"/>
        </w:rPr>
        <w:t xml:space="preserve">S</w:t>
      </w:r>
      <w:r w:rsidDel="00000000" w:rsidR="00000000" w:rsidRPr="00000000">
        <w:rPr>
          <w:i w:val="1"/>
          <w:smallCaps w:val="0"/>
          <w:strike w:val="0"/>
          <w:color w:val="000000"/>
          <w:u w:val="none"/>
          <w:shd w:fill="auto" w:val="clear"/>
          <w:vertAlign w:val="baseline"/>
          <w:rtl w:val="0"/>
        </w:rPr>
        <w:t xml:space="preserve">cholars often speak of types of powers identified in the U.S. Constitution: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372.480010986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Powers delegated to Congress—Article I, Section 8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372.480010986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Powers denied to Congress or the </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tates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Article I, Sections 9 and 10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372.480010986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Reserved powers (reserved to the states)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the 10th Amendment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738.0000305175781" w:right="579.3603515625" w:hanging="365.52001953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Provision addressing the relationship between the national government and the states, the duties that states owe one another, and the  nation and new states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Article IV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372.480010986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Supremacy of </w:t>
      </w:r>
      <w:r w:rsidDel="00000000" w:rsidR="00000000" w:rsidRPr="00000000">
        <w:rPr>
          <w:rtl w:val="0"/>
        </w:rPr>
        <w:t xml:space="preserve">n</w:t>
      </w:r>
      <w:r w:rsidDel="00000000" w:rsidR="00000000" w:rsidRPr="00000000">
        <w:rPr>
          <w:i w:val="0"/>
          <w:smallCaps w:val="0"/>
          <w:strike w:val="0"/>
          <w:color w:val="000000"/>
          <w:u w:val="none"/>
          <w:shd w:fill="auto" w:val="clear"/>
          <w:vertAlign w:val="baseline"/>
          <w:rtl w:val="0"/>
        </w:rPr>
        <w:t xml:space="preserve">ational </w:t>
      </w:r>
      <w:r w:rsidDel="00000000" w:rsidR="00000000" w:rsidRPr="00000000">
        <w:rPr>
          <w:rtl w:val="0"/>
        </w:rPr>
        <w:t xml:space="preserve">l</w:t>
      </w:r>
      <w:r w:rsidDel="00000000" w:rsidR="00000000" w:rsidRPr="00000000">
        <w:rPr>
          <w:i w:val="0"/>
          <w:smallCaps w:val="0"/>
          <w:strike w:val="0"/>
          <w:color w:val="000000"/>
          <w:u w:val="none"/>
          <w:shd w:fill="auto" w:val="clear"/>
          <w:vertAlign w:val="baseline"/>
          <w:rtl w:val="0"/>
        </w:rPr>
        <w:t xml:space="preserve">aw</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Article VI’s Supremacy Clause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727.4400329589844" w:right="238.560791015625" w:firstLine="8.39996337890625"/>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1"/>
          <w:smallCaps w:val="0"/>
          <w:strike w:val="0"/>
          <w:color w:val="000000"/>
          <w:u w:val="none"/>
          <w:shd w:fill="auto" w:val="clear"/>
          <w:vertAlign w:val="baseline"/>
          <w:rtl w:val="0"/>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372.480010986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Check on the </w:t>
      </w:r>
      <w:r w:rsidDel="00000000" w:rsidR="00000000" w:rsidRPr="00000000">
        <w:rPr>
          <w:rtl w:val="0"/>
        </w:rPr>
        <w:t xml:space="preserve">g</w:t>
      </w:r>
      <w:r w:rsidDel="00000000" w:rsidR="00000000" w:rsidRPr="00000000">
        <w:rPr>
          <w:i w:val="0"/>
          <w:smallCaps w:val="0"/>
          <w:strike w:val="0"/>
          <w:color w:val="000000"/>
          <w:u w:val="none"/>
          <w:shd w:fill="auto" w:val="clear"/>
          <w:vertAlign w:val="baseline"/>
          <w:rtl w:val="0"/>
        </w:rPr>
        <w:t xml:space="preserve">eneral </w:t>
      </w:r>
      <w:r w:rsidDel="00000000" w:rsidR="00000000" w:rsidRPr="00000000">
        <w:rPr>
          <w:rtl w:val="0"/>
        </w:rPr>
        <w:t xml:space="preserve">g</w:t>
      </w:r>
      <w:r w:rsidDel="00000000" w:rsidR="00000000" w:rsidRPr="00000000">
        <w:rPr>
          <w:i w:val="0"/>
          <w:smallCaps w:val="0"/>
          <w:strike w:val="0"/>
          <w:color w:val="000000"/>
          <w:u w:val="none"/>
          <w:shd w:fill="auto" w:val="clear"/>
          <w:vertAlign w:val="baseline"/>
          <w:rtl w:val="0"/>
        </w:rPr>
        <w:t xml:space="preserve">overnment</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Article III and Article V</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73583984375" w:line="276" w:lineRule="auto"/>
        <w:ind w:left="372.4800109863281" w:right="0" w:firstLine="0"/>
        <w:jc w:val="left"/>
        <w:rPr/>
      </w:pPr>
      <w:r w:rsidDel="00000000" w:rsidR="00000000" w:rsidRPr="00000000">
        <w:rPr>
          <w:rtl w:val="0"/>
        </w:rPr>
      </w:r>
    </w:p>
    <w:tbl>
      <w:tblPr>
        <w:tblStyle w:val="Table2"/>
        <w:tblW w:w="13245.0" w:type="dxa"/>
        <w:jc w:val="lef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2565"/>
        <w:gridCol w:w="4185"/>
        <w:gridCol w:w="6495"/>
        <w:tblGridChange w:id="0">
          <w:tblGrid>
            <w:gridCol w:w="2565"/>
            <w:gridCol w:w="4185"/>
            <w:gridCol w:w="6495"/>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i w:val="0"/>
                <w:smallCaps w:val="0"/>
                <w:strike w:val="0"/>
                <w:color w:val="002169"/>
                <w:u w:val="none"/>
                <w:shd w:fill="auto" w:val="clear"/>
                <w:vertAlign w:val="baseline"/>
              </w:rPr>
            </w:pPr>
            <w:r w:rsidDel="00000000" w:rsidR="00000000" w:rsidRPr="00000000">
              <w:rPr>
                <w:i w:val="0"/>
                <w:smallCaps w:val="0"/>
                <w:strike w:val="0"/>
                <w:color w:val="002169"/>
                <w:u w:val="none"/>
                <w:shd w:fill="auto" w:val="clear"/>
                <w:vertAlign w:val="baseline"/>
                <w:rtl w:val="0"/>
              </w:rPr>
              <w:t xml:space="preserve">Section of the Constitution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6.6400146484375" w:right="0" w:firstLine="0"/>
              <w:jc w:val="center"/>
              <w:rPr>
                <w:i w:val="0"/>
                <w:smallCaps w:val="0"/>
                <w:strike w:val="0"/>
                <w:color w:val="002169"/>
                <w:u w:val="none"/>
                <w:shd w:fill="auto" w:val="clear"/>
                <w:vertAlign w:val="baseline"/>
              </w:rPr>
            </w:pPr>
            <w:r w:rsidDel="00000000" w:rsidR="00000000" w:rsidRPr="00000000">
              <w:rPr>
                <w:i w:val="0"/>
                <w:smallCaps w:val="0"/>
                <w:strike w:val="0"/>
                <w:color w:val="002169"/>
                <w:u w:val="none"/>
                <w:shd w:fill="auto" w:val="clear"/>
                <w:vertAlign w:val="baseline"/>
                <w:rtl w:val="0"/>
              </w:rPr>
              <w:t xml:space="preserve">Topic </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7.840576171875" w:right="0" w:firstLine="0"/>
              <w:jc w:val="center"/>
              <w:rPr>
                <w:i w:val="0"/>
                <w:smallCaps w:val="0"/>
                <w:strike w:val="0"/>
                <w:color w:val="002169"/>
                <w:u w:val="none"/>
                <w:shd w:fill="auto" w:val="clear"/>
                <w:vertAlign w:val="baseline"/>
              </w:rPr>
            </w:pPr>
            <w:r w:rsidDel="00000000" w:rsidR="00000000" w:rsidRPr="00000000">
              <w:rPr>
                <w:i w:val="0"/>
                <w:smallCaps w:val="0"/>
                <w:strike w:val="0"/>
                <w:color w:val="002169"/>
                <w:u w:val="none"/>
                <w:shd w:fill="auto" w:val="clear"/>
                <w:vertAlign w:val="baseline"/>
                <w:rtl w:val="0"/>
              </w:rPr>
              <w:t xml:space="preserve">Summary</w:t>
            </w:r>
          </w:p>
        </w:tc>
      </w:tr>
      <w:tr>
        <w:trPr>
          <w:cantSplit w:val="0"/>
          <w:trHeight w:val="1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28001403808594" w:right="0" w:firstLine="0"/>
              <w:jc w:val="left"/>
              <w:rPr>
                <w:i w:val="0"/>
                <w:smallCaps w:val="0"/>
                <w:strike w:val="0"/>
                <w:color w:val="000000"/>
                <w:u w:val="none"/>
                <w:shd w:fill="auto" w:val="clear"/>
                <w:vertAlign w:val="baseline"/>
              </w:rPr>
            </w:pPr>
            <w:r w:rsidDel="00000000" w:rsidR="00000000" w:rsidRPr="00000000">
              <w:rPr>
                <w:i w:val="0"/>
                <w:smallCaps w:val="0"/>
                <w:strike w:val="0"/>
                <w:shd w:fill="auto" w:val="clear"/>
                <w:vertAlign w:val="baseline"/>
                <w:rtl w:val="0"/>
              </w:rPr>
              <w:t xml:space="preserve">Article I,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76" w:lineRule="auto"/>
              <w:ind w:left="123.60000610351562" w:right="0" w:firstLine="0"/>
              <w:jc w:val="left"/>
              <w:rPr>
                <w:i w:val="0"/>
                <w:smallCaps w:val="0"/>
                <w:strike w:val="0"/>
                <w:shd w:fill="auto" w:val="clear"/>
                <w:vertAlign w:val="baseline"/>
              </w:rPr>
            </w:pPr>
            <w:hyperlink r:id="rId6">
              <w:r w:rsidDel="00000000" w:rsidR="00000000" w:rsidRPr="00000000">
                <w:rPr>
                  <w:color w:val="1155cc"/>
                  <w:u w:val="single"/>
                  <w:rtl w:val="0"/>
                </w:rPr>
                <w:t xml:space="preserve">Section 1</w:t>
              </w:r>
            </w:hyperlink>
            <w:r w:rsidDel="00000000" w:rsidR="00000000" w:rsidRPr="00000000">
              <w:rPr>
                <w:i w:val="0"/>
                <w:smallCaps w:val="0"/>
                <w:strike w:val="0"/>
                <w:shd w:fill="auto" w:val="clear"/>
                <w:vertAlign w:val="baseline"/>
                <w:rtl w:val="0"/>
              </w:rPr>
              <w:t xml:space="preserve"> and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76" w:lineRule="auto"/>
              <w:ind w:left="123.60000610351562" w:right="0" w:firstLine="0"/>
              <w:jc w:val="left"/>
              <w:rPr>
                <w:i w:val="0"/>
                <w:smallCaps w:val="0"/>
                <w:strike w:val="0"/>
                <w:color w:val="000000"/>
                <w:u w:val="none"/>
                <w:shd w:fill="auto" w:val="clear"/>
                <w:vertAlign w:val="baseline"/>
              </w:rPr>
            </w:pPr>
            <w:hyperlink r:id="rId7">
              <w:r w:rsidDel="00000000" w:rsidR="00000000" w:rsidRPr="00000000">
                <w:rPr>
                  <w:color w:val="1155cc"/>
                  <w:u w:val="single"/>
                  <w:rtl w:val="0"/>
                </w:rPr>
                <w:t xml:space="preserve">Section </w:t>
              </w:r>
            </w:hyperlink>
            <w:hyperlink r:id="rId8">
              <w:r w:rsidDel="00000000" w:rsidR="00000000" w:rsidRPr="00000000">
                <w:rPr>
                  <w:i w:val="0"/>
                  <w:smallCaps w:val="0"/>
                  <w:strike w:val="0"/>
                  <w:color w:val="1155cc"/>
                  <w:u w:val="single"/>
                  <w:shd w:fill="auto" w:val="clear"/>
                  <w:vertAlign w:val="baseline"/>
                  <w:rtl w:val="0"/>
                </w:rPr>
                <w:t xml:space="preserve">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8804931640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o</w:t>
            </w:r>
            <w:r w:rsidDel="00000000" w:rsidR="00000000" w:rsidRPr="00000000">
              <w:rPr>
                <w:i w:val="0"/>
                <w:smallCaps w:val="0"/>
                <w:strike w:val="0"/>
                <w:color w:val="000000"/>
                <w:u w:val="none"/>
                <w:shd w:fill="auto" w:val="clear"/>
                <w:vertAlign w:val="baseline"/>
                <w:rtl w:val="0"/>
              </w:rPr>
              <w:t xml:space="preserve">riginal </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enate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960693359375" w:right="238.5595703125" w:firstLine="7.4395751953125"/>
              <w:jc w:val="left"/>
              <w:rPr>
                <w:i w:val="0"/>
                <w:smallCaps w:val="0"/>
                <w:strike w:val="0"/>
                <w:color w:val="000000"/>
                <w:u w:val="none"/>
                <w:shd w:fill="auto" w:val="clear"/>
                <w:vertAlign w:val="baseline"/>
              </w:rPr>
            </w:pPr>
            <w:r w:rsidDel="00000000" w:rsidR="00000000" w:rsidRPr="00000000">
              <w:rPr>
                <w:rtl w:val="0"/>
              </w:rPr>
              <w:t xml:space="preserve">L</w:t>
            </w:r>
            <w:r w:rsidDel="00000000" w:rsidR="00000000" w:rsidRPr="00000000">
              <w:rPr>
                <w:i w:val="0"/>
                <w:smallCaps w:val="0"/>
                <w:strike w:val="0"/>
                <w:color w:val="000000"/>
                <w:u w:val="none"/>
                <w:shd w:fill="auto" w:val="clear"/>
                <w:vertAlign w:val="baseline"/>
                <w:rtl w:val="0"/>
              </w:rPr>
              <w:t xml:space="preserve">imiting Congress’s power to “[a]ll legislative Powers herein granted.” We could even add that one to provisions limiting the powers of Congress—as some scholars would say that this provision reinforces the idea that Congress is a body with limited powers.</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hyperlink r:id="rId9">
              <w:r w:rsidDel="00000000" w:rsidR="00000000" w:rsidRPr="00000000">
                <w:rPr>
                  <w:i w:val="0"/>
                  <w:smallCaps w:val="0"/>
                  <w:strike w:val="0"/>
                  <w:color w:val="1155cc"/>
                  <w:u w:val="single"/>
                  <w:shd w:fill="auto" w:val="clear"/>
                  <w:vertAlign w:val="baseline"/>
                  <w:rtl w:val="0"/>
                </w:rPr>
                <w:t xml:space="preserve">Article I, Section 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5.36010742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Elections and the </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tates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0806884765625" w:right="497.7587890625" w:hanging="2.39990234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state’s ability to decide on "time, manner, place" for elections, key part of federalism, and  voting rights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76" w:lineRule="auto"/>
              <w:ind w:left="120.0006103515625" w:right="137.76123046875" w:firstLine="7.919921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—“Congress may at any time by Law make or alter such Regulations, except as to the Places of chusing Senators.”</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hyperlink r:id="rId10">
              <w:r w:rsidDel="00000000" w:rsidR="00000000" w:rsidRPr="00000000">
                <w:rPr>
                  <w:i w:val="0"/>
                  <w:smallCaps w:val="0"/>
                  <w:strike w:val="0"/>
                  <w:color w:val="1155cc"/>
                  <w:u w:val="single"/>
                  <w:shd w:fill="auto" w:val="clear"/>
                  <w:vertAlign w:val="baseline"/>
                  <w:rtl w:val="0"/>
                </w:rPr>
                <w:t xml:space="preserve">Article I, Section 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0399169921875" w:right="363.359375" w:firstLine="16.320190429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Powers of Congress, </w:t>
            </w:r>
            <w:r w:rsidDel="00000000" w:rsidR="00000000" w:rsidRPr="00000000">
              <w:rPr>
                <w:rtl w:val="0"/>
              </w:rPr>
              <w:t xml:space="preserve">i</w:t>
            </w:r>
            <w:r w:rsidDel="00000000" w:rsidR="00000000" w:rsidRPr="00000000">
              <w:rPr>
                <w:i w:val="0"/>
                <w:smallCaps w:val="0"/>
                <w:strike w:val="0"/>
                <w:color w:val="000000"/>
                <w:u w:val="none"/>
                <w:shd w:fill="auto" w:val="clear"/>
                <w:vertAlign w:val="baseline"/>
                <w:rtl w:val="0"/>
              </w:rPr>
              <w:t xml:space="preserve">ncluding the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76" w:lineRule="auto"/>
              <w:ind w:left="135.360107421875" w:right="525.599365234375" w:hanging="8.8800048828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Commerce Clause and the Necessary and Proper Clause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white"/>
                <w:u w:val="none"/>
                <w:vertAlign w:val="baseline"/>
              </w:rPr>
            </w:pPr>
            <w:hyperlink r:id="rId11">
              <w:r w:rsidDel="00000000" w:rsidR="00000000" w:rsidRPr="00000000">
                <w:rPr>
                  <w:i w:val="0"/>
                  <w:smallCaps w:val="0"/>
                  <w:strike w:val="0"/>
                  <w:color w:val="1155cc"/>
                  <w:highlight w:val="white"/>
                  <w:u w:val="single"/>
                  <w:vertAlign w:val="baseline"/>
                  <w:rtl w:val="0"/>
                </w:rPr>
                <w:t xml:space="preserve">Article I, Section 9</w:t>
              </w:r>
            </w:hyperlink>
            <w:r w:rsidDel="00000000" w:rsidR="00000000" w:rsidRPr="00000000">
              <w:rPr>
                <w:i w:val="0"/>
                <w:smallCaps w:val="0"/>
                <w:strike w:val="0"/>
                <w:color w:val="000000"/>
                <w:highlight w:val="white"/>
                <w:u w:val="none"/>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3.2000732421875" w:right="0" w:firstLine="0"/>
              <w:jc w:val="left"/>
              <w:rPr>
                <w:i w:val="0"/>
                <w:smallCaps w:val="0"/>
                <w:strike w:val="0"/>
                <w:color w:val="000000"/>
                <w:highlight w:val="white"/>
                <w:u w:val="none"/>
                <w:vertAlign w:val="baseline"/>
              </w:rPr>
            </w:pPr>
            <w:r w:rsidDel="00000000" w:rsidR="00000000" w:rsidRPr="00000000">
              <w:rPr>
                <w:highlight w:val="white"/>
                <w:rtl w:val="0"/>
              </w:rPr>
              <w:t xml:space="preserve">L</w:t>
            </w:r>
            <w:r w:rsidDel="00000000" w:rsidR="00000000" w:rsidRPr="00000000">
              <w:rPr>
                <w:i w:val="0"/>
                <w:smallCaps w:val="0"/>
                <w:strike w:val="0"/>
                <w:color w:val="000000"/>
                <w:highlight w:val="white"/>
                <w:u w:val="none"/>
                <w:vertAlign w:val="baseline"/>
                <w:rtl w:val="0"/>
              </w:rPr>
              <w:t xml:space="preserve">imits on the federal</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government, </w:t>
            </w:r>
            <w:r w:rsidDel="00000000" w:rsidR="00000000" w:rsidRPr="00000000">
              <w:rPr>
                <w:highlight w:val="white"/>
                <w:rtl w:val="0"/>
              </w:rPr>
              <w:t xml:space="preserve">such as</w:t>
            </w:r>
            <w:r w:rsidDel="00000000" w:rsidR="00000000" w:rsidRPr="00000000">
              <w:rPr>
                <w:i w:val="0"/>
                <w:smallCaps w:val="0"/>
                <w:strike w:val="0"/>
                <w:color w:val="000000"/>
                <w:highlight w:val="white"/>
                <w:u w:val="none"/>
                <w:vertAlign w:val="baseline"/>
                <w:rtl w:val="0"/>
              </w:rPr>
              <w:t xml:space="preserve">habeas corpus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suspension clause, ex post</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facto/bill of attainders, slave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trade could not be banned until</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1808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white"/>
                <w:u w:val="none"/>
                <w:vertAlign w:val="baseline"/>
              </w:rPr>
            </w:pPr>
            <w:r w:rsidDel="00000000" w:rsidR="00000000" w:rsidRPr="00000000">
              <w:rPr>
                <w:rtl w:val="0"/>
              </w:rPr>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hyperlink r:id="rId12">
              <w:r w:rsidDel="00000000" w:rsidR="00000000" w:rsidRPr="00000000">
                <w:rPr>
                  <w:i w:val="0"/>
                  <w:smallCaps w:val="0"/>
                  <w:strike w:val="0"/>
                  <w:color w:val="1155cc"/>
                  <w:u w:val="single"/>
                  <w:shd w:fill="auto" w:val="clear"/>
                  <w:vertAlign w:val="baseline"/>
                  <w:rtl w:val="0"/>
                </w:rPr>
                <w:t xml:space="preserve">Article I, Section10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3.6004638671875" w:right="612.9595947265625" w:firstLine="11.759643554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Limits on the </w:t>
            </w:r>
            <w:r w:rsidDel="00000000" w:rsidR="00000000" w:rsidRPr="00000000">
              <w:rPr>
                <w:rtl w:val="0"/>
              </w:rPr>
              <w:t xml:space="preserve">p</w:t>
            </w:r>
            <w:r w:rsidDel="00000000" w:rsidR="00000000" w:rsidRPr="00000000">
              <w:rPr>
                <w:i w:val="0"/>
                <w:smallCaps w:val="0"/>
                <w:strike w:val="0"/>
                <w:color w:val="000000"/>
                <w:u w:val="none"/>
                <w:shd w:fill="auto" w:val="clear"/>
                <w:vertAlign w:val="baseline"/>
                <w:rtl w:val="0"/>
              </w:rPr>
              <w:t xml:space="preserve">owers of the</w:t>
            </w:r>
            <w:r w:rsidDel="00000000" w:rsidR="00000000" w:rsidRPr="00000000">
              <w:rPr>
                <w:rtl w:val="0"/>
              </w:rPr>
              <w:t xml:space="preserve"> s</w:t>
            </w:r>
            <w:r w:rsidDel="00000000" w:rsidR="00000000" w:rsidRPr="00000000">
              <w:rPr>
                <w:i w:val="0"/>
                <w:smallCaps w:val="0"/>
                <w:strike w:val="0"/>
                <w:color w:val="000000"/>
                <w:u w:val="none"/>
                <w:shd w:fill="auto" w:val="clear"/>
                <w:vertAlign w:val="baseline"/>
                <w:rtl w:val="0"/>
              </w:rPr>
              <w:t xml:space="preserve">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ind w:left="0" w:firstLine="0"/>
              <w:rPr/>
            </w:pPr>
            <w:hyperlink r:id="rId13">
              <w:r w:rsidDel="00000000" w:rsidR="00000000" w:rsidRPr="00000000">
                <w:rPr>
                  <w:color w:val="1155cc"/>
                  <w:u w:val="single"/>
                  <w:rtl w:val="0"/>
                </w:rPr>
                <w:t xml:space="preserve">Article III, Section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12.718505859375" w:line="276" w:lineRule="auto"/>
              <w:ind w:left="121.4404296875" w:right="612.9595947265625" w:firstLine="0"/>
              <w:rPr/>
            </w:pPr>
            <w:r w:rsidDel="00000000" w:rsidR="00000000" w:rsidRPr="00000000">
              <w:rPr>
                <w:rtl w:val="0"/>
              </w:rPr>
              <w:t xml:space="preserve">The Courts to intervene in disputes between states, </w:t>
            </w:r>
          </w:p>
          <w:p w:rsidR="00000000" w:rsidDel="00000000" w:rsidP="00000000" w:rsidRDefault="00000000" w:rsidRPr="00000000" w14:paraId="00000026">
            <w:pPr>
              <w:widowControl w:val="0"/>
              <w:spacing w:before="12.718505859375" w:line="276" w:lineRule="auto"/>
              <w:ind w:left="121.4404296875" w:right="-60" w:firstLine="0"/>
              <w:rPr/>
            </w:pPr>
            <w:r w:rsidDel="00000000" w:rsidR="00000000" w:rsidRPr="00000000">
              <w:rPr>
                <w:rtl w:val="0"/>
              </w:rPr>
              <w:t xml:space="preserve">citizens, and the general </w:t>
            </w:r>
          </w:p>
          <w:p w:rsidR="00000000" w:rsidDel="00000000" w:rsidP="00000000" w:rsidRDefault="00000000" w:rsidRPr="00000000" w14:paraId="00000027">
            <w:pPr>
              <w:widowControl w:val="0"/>
              <w:spacing w:before="12.718505859375" w:line="276" w:lineRule="auto"/>
              <w:ind w:left="121.4404296875" w:right="612.9595947265625" w:firstLine="0"/>
              <w:rPr/>
            </w:pPr>
            <w:r w:rsidDel="00000000" w:rsidR="00000000" w:rsidRPr="00000000">
              <w:rPr>
                <w:rtl w:val="0"/>
              </w:rPr>
              <w:t xml:space="preserve">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rPr/>
            </w:pPr>
            <w:r w:rsidDel="00000000" w:rsidR="00000000" w:rsidRPr="00000000">
              <w:rPr>
                <w:rtl w:val="0"/>
              </w:rPr>
            </w:r>
          </w:p>
        </w:tc>
      </w:tr>
      <w:tr>
        <w:trPr>
          <w:cantSplit w:val="0"/>
          <w:trHeight w:val="1185.5998229980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ind w:left="119.28001403808594" w:firstLine="0"/>
              <w:rPr/>
            </w:pPr>
            <w:hyperlink r:id="rId14">
              <w:r w:rsidDel="00000000" w:rsidR="00000000" w:rsidRPr="00000000">
                <w:rPr>
                  <w:color w:val="1155cc"/>
                  <w:u w:val="single"/>
                  <w:rtl w:val="0"/>
                </w:rPr>
                <w:t xml:space="preserve">Article IV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ind w:left="123.6004638671875" w:right="612.9595947265625" w:firstLine="0"/>
              <w:rPr/>
            </w:pPr>
            <w:r w:rsidDel="00000000" w:rsidR="00000000" w:rsidRPr="00000000">
              <w:rPr>
                <w:rtl w:val="0"/>
              </w:rPr>
              <w:t xml:space="preserve">Sections I, II, III, IV </w:t>
            </w:r>
          </w:p>
          <w:p w:rsidR="00000000" w:rsidDel="00000000" w:rsidP="00000000" w:rsidRDefault="00000000" w:rsidRPr="00000000" w14:paraId="0000002B">
            <w:pPr>
              <w:widowControl w:val="0"/>
              <w:spacing w:before="12.7197265625" w:line="276" w:lineRule="auto"/>
              <w:ind w:left="135.360107421875" w:right="612.9595947265625" w:firstLine="0"/>
              <w:rPr/>
            </w:pPr>
            <w:r w:rsidDel="00000000" w:rsidR="00000000" w:rsidRPr="00000000">
              <w:rPr>
                <w:rtl w:val="0"/>
              </w:rPr>
              <w:t xml:space="preserve">I: Full Faith and Credit </w:t>
            </w:r>
          </w:p>
          <w:p w:rsidR="00000000" w:rsidDel="00000000" w:rsidP="00000000" w:rsidRDefault="00000000" w:rsidRPr="00000000" w14:paraId="0000002C">
            <w:pPr>
              <w:widowControl w:val="0"/>
              <w:spacing w:before="12.7203369140625" w:line="276" w:lineRule="auto"/>
              <w:ind w:left="130.8001708984375" w:right="612.9595947265625" w:firstLine="0"/>
              <w:rPr/>
            </w:pPr>
            <w:r w:rsidDel="00000000" w:rsidR="00000000" w:rsidRPr="00000000">
              <w:rPr>
                <w:rtl w:val="0"/>
              </w:rPr>
              <w:t xml:space="preserve">(</w:t>
            </w:r>
            <w:r w:rsidDel="00000000" w:rsidR="00000000" w:rsidRPr="00000000">
              <w:rPr>
                <w:i w:val="1"/>
                <w:rtl w:val="0"/>
              </w:rPr>
              <w:t xml:space="preserve">Saenz v. Roe</w:t>
            </w:r>
            <w:r w:rsidDel="00000000" w:rsidR="00000000" w:rsidRPr="00000000">
              <w:rPr>
                <w:rtl w:val="0"/>
              </w:rPr>
              <w:t xml:space="preserve">) </w:t>
            </w:r>
          </w:p>
          <w:p w:rsidR="00000000" w:rsidDel="00000000" w:rsidP="00000000" w:rsidRDefault="00000000" w:rsidRPr="00000000" w14:paraId="0000002D">
            <w:pPr>
              <w:widowControl w:val="0"/>
              <w:spacing w:before="12.7197265625" w:line="276" w:lineRule="auto"/>
              <w:ind w:left="126.4801025390625" w:right="209.7589111328125" w:firstLine="8.8800048828125"/>
              <w:rPr/>
            </w:pPr>
            <w:r w:rsidDel="00000000" w:rsidR="00000000" w:rsidRPr="00000000">
              <w:rPr>
                <w:rtl w:val="0"/>
              </w:rPr>
              <w:t xml:space="preserve">II: Privilege and Immunities and Fugitive Slave Clause (</w:t>
            </w:r>
            <w:r w:rsidDel="00000000" w:rsidR="00000000" w:rsidRPr="00000000">
              <w:rPr>
                <w:i w:val="1"/>
                <w:rtl w:val="0"/>
              </w:rPr>
              <w:t xml:space="preserve">Prigg </w:t>
            </w:r>
            <w:r w:rsidDel="00000000" w:rsidR="00000000" w:rsidRPr="00000000">
              <w:rPr>
                <w:rtl w:val="0"/>
              </w:rPr>
              <w:t xml:space="preserve">Case) </w:t>
            </w:r>
          </w:p>
          <w:p w:rsidR="00000000" w:rsidDel="00000000" w:rsidP="00000000" w:rsidRDefault="00000000" w:rsidRPr="00000000" w14:paraId="0000002E">
            <w:pPr>
              <w:widowControl w:val="0"/>
              <w:spacing w:before="13.6175537109375" w:line="276" w:lineRule="auto"/>
              <w:ind w:left="133.2000732421875" w:right="147.359619140625" w:firstLine="2.1600341796875"/>
              <w:rPr/>
            </w:pPr>
            <w:r w:rsidDel="00000000" w:rsidR="00000000" w:rsidRPr="00000000">
              <w:rPr>
                <w:rtl w:val="0"/>
              </w:rPr>
              <w:t xml:space="preserve">III: New States-Can the Fed. Gov buy them? (Jefferson) </w:t>
            </w:r>
          </w:p>
          <w:p w:rsidR="00000000" w:rsidDel="00000000" w:rsidP="00000000" w:rsidRDefault="00000000" w:rsidRPr="00000000" w14:paraId="0000002F">
            <w:pPr>
              <w:widowControl w:val="0"/>
              <w:spacing w:before="8.8177490234375" w:line="276" w:lineRule="auto"/>
              <w:ind w:left="125.760498046875" w:right="166.5594482421875" w:firstLine="9.599609375"/>
              <w:rPr/>
            </w:pPr>
            <w:r w:rsidDel="00000000" w:rsidR="00000000" w:rsidRPr="00000000">
              <w:rPr>
                <w:rtl w:val="0"/>
              </w:rPr>
              <w:t xml:space="preserve">IV: It’s a Republic, and you must be, too. The “we-got your-back” clause.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ind w:left="113.0401611328125" w:right="70.55908203125" w:hanging="1.6802978515625"/>
              <w:rPr/>
            </w:pPr>
            <w:r w:rsidDel="00000000" w:rsidR="00000000" w:rsidRPr="00000000">
              <w:rPr>
                <w:b w:val="1"/>
                <w:rtl w:val="0"/>
              </w:rPr>
              <w:t xml:space="preserve">Article IV </w:t>
            </w:r>
            <w:r w:rsidDel="00000000" w:rsidR="00000000" w:rsidRPr="00000000">
              <w:rPr>
                <w:rtl w:val="0"/>
              </w:rPr>
              <w:t xml:space="preserve">establishes that the states will give “full faith and credit” to the laws of other states. For example, if a citizen gets legally married in one state, he is still married if he moves to another state. Likewise, if a citizen commits a crime in one state, she cannot escape to another state and evade justice. States also can’t discriminate against citizens of other states if they move; any U.S. citizen who moves to a state is entitled to the same “privileges and immunities” of citizenship in that state as someone born there. </w:t>
            </w:r>
          </w:p>
          <w:p w:rsidR="00000000" w:rsidDel="00000000" w:rsidP="00000000" w:rsidRDefault="00000000" w:rsidRPr="00000000" w14:paraId="00000031">
            <w:pPr>
              <w:widowControl w:val="0"/>
              <w:spacing w:before="8.41796875" w:line="276" w:lineRule="auto"/>
              <w:ind w:left="114.2401123046875" w:right="132.960205078125" w:firstLine="0.240478515625"/>
              <w:rPr/>
            </w:pPr>
            <w:r w:rsidDel="00000000" w:rsidR="00000000" w:rsidRPr="00000000">
              <w:rPr>
                <w:rtl w:val="0"/>
              </w:rPr>
              <w:t xml:space="preserve">Article IV also promises states the protection of the federal government. It does this by promising to defend states against invasion, guaranteeing them a republican form of government, and barring the federal government from splitting up a state without the consent of its legislature and Congress. It also establishes Congress’s power to admit new states and its power over federal territories.</w:t>
            </w:r>
          </w:p>
        </w:tc>
      </w:tr>
      <w:tr>
        <w:trPr>
          <w:cantSplit w:val="0"/>
          <w:trHeight w:val="1185.5998229980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12.7197265625" w:line="276" w:lineRule="auto"/>
              <w:ind w:left="119.28001403808594" w:firstLine="0"/>
              <w:rPr/>
            </w:pPr>
            <w:hyperlink r:id="rId15">
              <w:r w:rsidDel="00000000" w:rsidR="00000000" w:rsidRPr="00000000">
                <w:rPr>
                  <w:color w:val="1155cc"/>
                  <w:u w:val="single"/>
                  <w:rtl w:val="0"/>
                </w:rPr>
                <w:t xml:space="preserve">Article V</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12.718505859375" w:line="276" w:lineRule="auto"/>
              <w:ind w:left="119.2803955078125" w:right="612.9595947265625" w:firstLine="0"/>
              <w:rPr/>
            </w:pPr>
            <w:r w:rsidDel="00000000" w:rsidR="00000000" w:rsidRPr="00000000">
              <w:rPr>
                <w:rtl w:val="0"/>
              </w:rPr>
              <w:t xml:space="preserve">Amendment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12.7197265625" w:line="276" w:lineRule="auto"/>
              <w:ind w:left="113.0401611328125" w:right="200.159912109375" w:hanging="1.199951171875"/>
              <w:rPr/>
            </w:pPr>
            <w:r w:rsidDel="00000000" w:rsidR="00000000" w:rsidRPr="00000000">
              <w:rPr>
                <w:b w:val="1"/>
                <w:rtl w:val="0"/>
              </w:rPr>
              <w:t xml:space="preserve">Article V </w:t>
            </w:r>
            <w:r w:rsidDel="00000000" w:rsidR="00000000" w:rsidRPr="00000000">
              <w:rPr>
                <w:rtl w:val="0"/>
              </w:rPr>
              <w:t xml:space="preserve">describes the process of amending the Constitution, which requires the ratification of three-quarters of the states. This provision of the Constitution demonstrates the importance of the states in approving the workings of the U.S. government. It does establish a role for the states in the amendment process. But at least some scholars (and founders) would say that the amendment process is rooted in popular sovereignty, not federalism.</w:t>
            </w:r>
          </w:p>
        </w:tc>
      </w:tr>
      <w:tr>
        <w:trPr>
          <w:cantSplit w:val="0"/>
          <w:trHeight w:val="1572.0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ind w:left="119.28001403808594" w:firstLine="0"/>
              <w:rPr/>
            </w:pPr>
            <w:hyperlink r:id="rId16">
              <w:r w:rsidDel="00000000" w:rsidR="00000000" w:rsidRPr="00000000">
                <w:rPr>
                  <w:color w:val="1155cc"/>
                  <w:u w:val="single"/>
                  <w:rtl w:val="0"/>
                </w:rPr>
                <w:t xml:space="preserve">Article VI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ind w:left="123.6004638671875" w:right="612.9595947265625" w:firstLine="0"/>
              <w:rPr/>
            </w:pPr>
            <w:r w:rsidDel="00000000" w:rsidR="00000000" w:rsidRPr="00000000">
              <w:rPr>
                <w:rtl w:val="0"/>
              </w:rPr>
              <w:t xml:space="preserve">Supremacy Clause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ind w:left="112.0806884765625" w:right="248.1591796875" w:hanging="2.159423828125"/>
              <w:rPr/>
            </w:pPr>
            <w:r w:rsidDel="00000000" w:rsidR="00000000" w:rsidRPr="00000000">
              <w:rPr>
                <w:rtl w:val="0"/>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tc>
      </w:tr>
      <w:tr>
        <w:trPr>
          <w:cantSplit w:val="1"/>
          <w:trHeight w:val="1572.0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ind w:left="0" w:firstLine="0"/>
              <w:jc w:val="left"/>
              <w:rPr/>
            </w:pPr>
            <w:hyperlink r:id="rId17">
              <w:r w:rsidDel="00000000" w:rsidR="00000000" w:rsidRPr="00000000">
                <w:rPr>
                  <w:color w:val="1155cc"/>
                  <w:u w:val="single"/>
                  <w:rtl w:val="0"/>
                </w:rPr>
                <w:t xml:space="preserve">Bill of Rights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ind w:left="135.360107421875" w:right="718.5595703125" w:firstLine="0"/>
              <w:rPr/>
            </w:pPr>
            <w:r w:rsidDel="00000000" w:rsidR="00000000" w:rsidRPr="00000000">
              <w:rPr>
                <w:rtl w:val="0"/>
              </w:rPr>
              <w:t xml:space="preserve">Limiting the powers of the federal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rPr/>
            </w:pPr>
            <w:r w:rsidDel="00000000" w:rsidR="00000000" w:rsidRPr="00000000">
              <w:rPr>
                <w:rtl w:val="0"/>
              </w:rPr>
            </w:r>
          </w:p>
        </w:tc>
      </w:tr>
      <w:tr>
        <w:trPr>
          <w:cantSplit w:val="0"/>
          <w:trHeight w:val="1572.0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ind w:left="0" w:right="128.16009521484375" w:firstLine="0"/>
              <w:rPr/>
            </w:pPr>
            <w:hyperlink r:id="rId18">
              <w:r w:rsidDel="00000000" w:rsidR="00000000" w:rsidRPr="00000000">
                <w:rPr>
                  <w:color w:val="1155cc"/>
                  <w:u w:val="single"/>
                  <w:rtl w:val="0"/>
                </w:rPr>
                <w:t xml:space="preserve">10th Amendment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ind w:left="135.360107421875" w:right="190.55908203125" w:firstLine="0"/>
              <w:rPr/>
            </w:pPr>
            <w:r w:rsidDel="00000000" w:rsidR="00000000" w:rsidRPr="00000000">
              <w:rPr>
                <w:rtl w:val="0"/>
              </w:rPr>
              <w:t xml:space="preserve">Powers reserved to the state or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rPr/>
            </w:pPr>
            <w:r w:rsidDel="00000000" w:rsidR="00000000" w:rsidRPr="00000000">
              <w:rPr>
                <w:rtl w:val="0"/>
              </w:rPr>
            </w:r>
          </w:p>
        </w:tc>
      </w:tr>
      <w:tr>
        <w:trPr>
          <w:cantSplit w:val="0"/>
          <w:trHeight w:val="1572.0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ind w:left="0" w:firstLine="0"/>
              <w:rPr/>
            </w:pPr>
            <w:hyperlink r:id="rId19">
              <w:r w:rsidDel="00000000" w:rsidR="00000000" w:rsidRPr="00000000">
                <w:rPr>
                  <w:color w:val="1155cc"/>
                  <w:u w:val="single"/>
                  <w:rtl w:val="0"/>
                </w:rPr>
                <w:t xml:space="preserve">13th Amendment, </w:t>
              </w:r>
            </w:hyperlink>
            <w:r w:rsidDel="00000000" w:rsidR="00000000" w:rsidRPr="00000000">
              <w:rPr>
                <w:rtl w:val="0"/>
              </w:rPr>
            </w:r>
          </w:p>
          <w:p w:rsidR="00000000" w:rsidDel="00000000" w:rsidP="00000000" w:rsidRDefault="00000000" w:rsidRPr="00000000" w14:paraId="0000003F">
            <w:pPr>
              <w:widowControl w:val="0"/>
              <w:spacing w:before="12.7197265625" w:line="276" w:lineRule="auto"/>
              <w:ind w:left="0" w:right="191.28005981445312" w:firstLine="0"/>
              <w:rPr/>
            </w:pPr>
            <w:hyperlink r:id="rId20">
              <w:r w:rsidDel="00000000" w:rsidR="00000000" w:rsidRPr="00000000">
                <w:rPr>
                  <w:color w:val="1155cc"/>
                  <w:u w:val="single"/>
                  <w:rtl w:val="0"/>
                </w:rPr>
                <w:t xml:space="preserve">14th Amendment, </w:t>
              </w:r>
            </w:hyperlink>
            <w:r w:rsidDel="00000000" w:rsidR="00000000" w:rsidRPr="00000000">
              <w:rPr>
                <w:rtl w:val="0"/>
              </w:rPr>
            </w:r>
          </w:p>
          <w:p w:rsidR="00000000" w:rsidDel="00000000" w:rsidP="00000000" w:rsidRDefault="00000000" w:rsidRPr="00000000" w14:paraId="00000040">
            <w:pPr>
              <w:widowControl w:val="0"/>
              <w:spacing w:before="8.818359375" w:line="276" w:lineRule="auto"/>
              <w:ind w:left="0" w:right="191.28005981445312" w:firstLine="0"/>
              <w:rPr/>
            </w:pPr>
            <w:hyperlink r:id="rId21">
              <w:r w:rsidDel="00000000" w:rsidR="00000000" w:rsidRPr="00000000">
                <w:rPr>
                  <w:color w:val="1155cc"/>
                  <w:u w:val="single"/>
                  <w:rtl w:val="0"/>
                </w:rPr>
                <w:t xml:space="preserve">15th Amendment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ind w:left="119.0399169921875" w:right="108.9605712890625" w:firstLine="16.3201904296875"/>
              <w:rPr/>
            </w:pPr>
            <w:r w:rsidDel="00000000" w:rsidR="00000000" w:rsidRPr="00000000">
              <w:rPr>
                <w:rtl w:val="0"/>
              </w:rPr>
              <w:t xml:space="preserve">Enforcement Clauses (expansion of congressional powers over the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rPr/>
            </w:pPr>
            <w:r w:rsidDel="00000000" w:rsidR="00000000" w:rsidRPr="00000000">
              <w:rPr>
                <w:rtl w:val="0"/>
              </w:rPr>
            </w:r>
          </w:p>
        </w:tc>
      </w:tr>
      <w:tr>
        <w:trPr>
          <w:cantSplit w:val="0"/>
          <w:trHeight w:val="1572.0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ind w:left="0" w:right="128.16009521484375" w:firstLine="0"/>
              <w:rPr/>
            </w:pPr>
            <w:hyperlink r:id="rId22">
              <w:r w:rsidDel="00000000" w:rsidR="00000000" w:rsidRPr="00000000">
                <w:rPr>
                  <w:color w:val="1155cc"/>
                  <w:u w:val="single"/>
                  <w:rtl w:val="0"/>
                </w:rPr>
                <w:t xml:space="preserve">Amendments </w:t>
              </w:r>
            </w:hyperlink>
            <w:hyperlink r:id="rId23">
              <w:r w:rsidDel="00000000" w:rsidR="00000000" w:rsidRPr="00000000">
                <w:rPr>
                  <w:color w:val="1155cc"/>
                  <w:u w:val="single"/>
                  <w:rtl w:val="0"/>
                </w:rPr>
                <w:t xml:space="preserve">11, 16, 17, 19, 24, and 26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ind w:left="123.6004638671875" w:right="612.9595947265625" w:firstLine="11.7596435546875"/>
              <w:rPr>
                <w:color w:val="0563c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ind w:left="112.0806884765625" w:right="89.761962890625" w:hanging="2.159423828125"/>
              <w:rPr/>
            </w:pPr>
            <w:r w:rsidDel="00000000" w:rsidR="00000000" w:rsidRPr="00000000">
              <w:rPr>
                <w:rtl w:val="0"/>
              </w:rPr>
              <w:t xml:space="preserve">These amendments alter the original federalism structure of the Constitution. (Popular election of senators removes state legislature control over appointment of senators, direct income taxation power increases control of federal government over economy and citizens against traditional state taxing power)</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sectPr>
      <w:headerReference r:id="rId24" w:type="default"/>
      <w:footerReference r:id="rId25"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A">
    <w:pPr>
      <w:spacing w:line="240" w:lineRule="auto"/>
      <w:rPr>
        <w:color w:val="002169"/>
      </w:rPr>
    </w:pPr>
    <w:r w:rsidDel="00000000" w:rsidR="00000000" w:rsidRPr="00000000">
      <w:rPr>
        <w:color w:val="002169"/>
        <w:rtl w:val="0"/>
      </w:rPr>
      <w:t xml:space="preserve">Module 6: Separation of Powers and Federalism</w:t>
    </w:r>
  </w:p>
  <w:p w:rsidR="00000000" w:rsidDel="00000000" w:rsidP="00000000" w:rsidRDefault="00000000" w:rsidRPr="00000000" w14:paraId="0000004B">
    <w:pPr>
      <w:spacing w:line="240" w:lineRule="auto"/>
      <w:rPr>
        <w:b w:val="1"/>
        <w:color w:val="002169"/>
      </w:rPr>
    </w:pPr>
    <w:r w:rsidDel="00000000" w:rsidR="00000000" w:rsidRPr="00000000">
      <w:rPr>
        <w:color w:val="002169"/>
        <w:rtl w:val="0"/>
      </w:rPr>
      <w:t xml:space="preserve">6.6 Activity Guide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interactive%20constitution/amendment/amendment-xiv" TargetMode="External"/><Relationship Id="rId22" Type="http://schemas.openxmlformats.org/officeDocument/2006/relationships/hyperlink" Target="https://constitutioncenter.org/interactive%20constitution" TargetMode="External"/><Relationship Id="rId21" Type="http://schemas.openxmlformats.org/officeDocument/2006/relationships/hyperlink" Target="https://constitutioncenter.org/interactive%20constitution/amendment/amendment-xiv" TargetMode="External"/><Relationship Id="rId24" Type="http://schemas.openxmlformats.org/officeDocument/2006/relationships/header" Target="header1.xml"/><Relationship Id="rId23" Type="http://schemas.openxmlformats.org/officeDocument/2006/relationships/hyperlink" Target="https://constitutioncenter.org/interactive%20constitu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the-constitution/articles/article-i#article-section-4"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articles/article-i#article-section-1" TargetMode="External"/><Relationship Id="rId7" Type="http://schemas.openxmlformats.org/officeDocument/2006/relationships/hyperlink" Target="https://constitutioncenter.org/the-constitution/articles/article-i#article-section-3" TargetMode="External"/><Relationship Id="rId8" Type="http://schemas.openxmlformats.org/officeDocument/2006/relationships/hyperlink" Target="https://constitutioncenter.org/the-constitution/articles/article-i#article-section-3" TargetMode="External"/><Relationship Id="rId11" Type="http://schemas.openxmlformats.org/officeDocument/2006/relationships/hyperlink" Target="https://constitutioncenter.org/the-constitution/articles/article-i#article-section-9" TargetMode="External"/><Relationship Id="rId10" Type="http://schemas.openxmlformats.org/officeDocument/2006/relationships/hyperlink" Target="https://constitutioncenter.org/the-constitution/articles/article-i#article-section-8" TargetMode="External"/><Relationship Id="rId13" Type="http://schemas.openxmlformats.org/officeDocument/2006/relationships/hyperlink" Target="https://constitutioncenter.org/the-constitution/articles/article-iii#article-section-2" TargetMode="External"/><Relationship Id="rId12" Type="http://schemas.openxmlformats.org/officeDocument/2006/relationships/hyperlink" Target="https://constitutioncenter.org/the-constitution/articles/article-i#article-section-10" TargetMode="External"/><Relationship Id="rId15" Type="http://schemas.openxmlformats.org/officeDocument/2006/relationships/hyperlink" Target="https://constitutioncenter.org/interactive%20constitution/article/article-v" TargetMode="External"/><Relationship Id="rId14" Type="http://schemas.openxmlformats.org/officeDocument/2006/relationships/hyperlink" Target="https://constitutioncenter.org/interactive%20constitution/article/article-iv" TargetMode="External"/><Relationship Id="rId17" Type="http://schemas.openxmlformats.org/officeDocument/2006/relationships/hyperlink" Target="https://constitutioncenter.org/interactive%20constitution" TargetMode="External"/><Relationship Id="rId16" Type="http://schemas.openxmlformats.org/officeDocument/2006/relationships/hyperlink" Target="https://constitutioncenter.org/interactive%20constitution/interpretation/article%20vi/clauses/31" TargetMode="External"/><Relationship Id="rId19" Type="http://schemas.openxmlformats.org/officeDocument/2006/relationships/hyperlink" Target="https://constitutioncenter.org/interactive%20constitution/amendment/amendment-xiii" TargetMode="External"/><Relationship Id="rId18" Type="http://schemas.openxmlformats.org/officeDocument/2006/relationships/hyperlink" Target="https://constitutioncenter.org/interactive%20constitution/interpretation/amendment%20x/interps/1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